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napToGrid w:val="0"/>
        <w:spacing w:before="0" w:after="0" w:line="360" w:lineRule="auto"/>
        <w:ind w:left="0" w:right="0"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3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0" w:firstLineChars="0"/>
        <w:jc w:val="both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0" w:firstLineChars="0"/>
        <w:jc w:val="center"/>
        <w:rPr>
          <w:rFonts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  <w:t>关于“</w:t>
      </w:r>
      <w:r>
        <w:rPr>
          <w:rFonts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  <w:t>十五五</w:t>
      </w:r>
      <w:r>
        <w:rPr>
          <w:rFonts w:hint="eastAsia"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  <w:t>”</w:t>
      </w:r>
      <w:r>
        <w:rPr>
          <w:rFonts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  <w:t>广东省XX</w:t>
      </w:r>
      <w:r>
        <w:rPr>
          <w:rFonts w:hint="eastAsia"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  <w:t>领域</w:t>
      </w:r>
      <w:r>
        <w:rPr>
          <w:rFonts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  <w:t>重点技术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0" w:firstLineChars="0"/>
        <w:jc w:val="center"/>
        <w:rPr>
          <w:rFonts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  <w:t>布局</w:t>
      </w:r>
      <w:r>
        <w:rPr>
          <w:rFonts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  <w:t>建议报告（</w:t>
      </w:r>
      <w:r>
        <w:rPr>
          <w:rFonts w:hint="eastAsia"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  <w:t>建议</w:t>
      </w:r>
      <w:r>
        <w:rPr>
          <w:rFonts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  <w:t>提纲）</w:t>
      </w:r>
    </w:p>
    <w:bookmarkEnd w:id="0"/>
    <w:p>
      <w:pPr>
        <w:autoSpaceDE/>
        <w:autoSpaceDN/>
        <w:adjustRightInd w:val="0"/>
        <w:snapToGrid w:val="0"/>
        <w:spacing w:before="0" w:after="0" w:line="360" w:lineRule="auto"/>
        <w:ind w:left="0" w:right="0" w:firstLine="883" w:firstLineChars="200"/>
        <w:jc w:val="both"/>
        <w:rPr>
          <w:rFonts w:ascii="Times New Roman" w:hAnsi="Times New Roman" w:eastAsia="黑体" w:cs="Times New Roman"/>
          <w:b/>
          <w:bCs/>
          <w:kern w:val="2"/>
          <w:sz w:val="44"/>
          <w:szCs w:val="44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一、国内外发展趋势与需求分析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2" w:firstLineChars="200"/>
        <w:jc w:val="both"/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（一）国际发展现状及趋势（不超过500字）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1.国际先进技术水平分析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XXXX技术发展水平分析，相关技术领域的总体情况和发展重点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2.国际产业发展态势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XXX产业布局和现状分析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2" w:firstLineChars="200"/>
        <w:jc w:val="both"/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（二）国内发展现状及趋势（不超过500字）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1.国内技术水平现状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分析相关技术领域的总体情况和发展重点，按技术类别分析国内相关情况（包括与国际先进水平的差距）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312"/>
        </w:tabs>
        <w:autoSpaceDE/>
        <w:autoSpaceDN/>
        <w:adjustRightInd w:val="0"/>
        <w:snapToGrid w:val="0"/>
        <w:spacing w:before="0" w:after="0" w:line="360" w:lineRule="auto"/>
        <w:ind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2.国内发展态势</w:t>
      </w:r>
    </w:p>
    <w:p>
      <w:pPr>
        <w:tabs>
          <w:tab w:val="left" w:pos="312"/>
        </w:tabs>
        <w:autoSpaceDE/>
        <w:autoSpaceDN/>
        <w:adjustRightInd w:val="0"/>
        <w:snapToGrid w:val="0"/>
        <w:spacing w:before="0" w:after="0" w:line="360" w:lineRule="auto"/>
        <w:ind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312"/>
        </w:tabs>
        <w:autoSpaceDE/>
        <w:autoSpaceDN/>
        <w:adjustRightInd w:val="0"/>
        <w:snapToGrid w:val="0"/>
        <w:spacing w:before="0" w:after="0" w:line="360" w:lineRule="auto"/>
        <w:ind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312"/>
        </w:tabs>
        <w:autoSpaceDE/>
        <w:autoSpaceDN/>
        <w:adjustRightInd w:val="0"/>
        <w:snapToGrid w:val="0"/>
        <w:spacing w:before="0" w:after="0" w:line="360" w:lineRule="auto"/>
        <w:ind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3.国内其他优势地区产业发展情况</w:t>
      </w:r>
    </w:p>
    <w:p>
      <w:pPr>
        <w:tabs>
          <w:tab w:val="left" w:pos="312"/>
        </w:tabs>
        <w:autoSpaceDE/>
        <w:autoSpaceDN/>
        <w:adjustRightInd w:val="0"/>
        <w:snapToGrid w:val="0"/>
        <w:spacing w:before="0" w:after="0" w:line="360" w:lineRule="auto"/>
        <w:ind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2" w:firstLineChars="200"/>
        <w:jc w:val="both"/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（三）广东省发展现状及趋势（不超过500字）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1.广东省技术水平现状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按技术分析广东省相关情况，提炼广东省XX技术的优势。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2.发展趋势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根据广东省产业布局情况，结合全国产业发展情况，分析十五五期间的广东省的发展趋势。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二、发展战略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2" w:firstLineChars="200"/>
        <w:jc w:val="both"/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（一）发展思路（不超过1000字）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结合国家十五五布局情况，提出广东省独有的发展方向。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2" w:firstLineChars="200"/>
        <w:jc w:val="both"/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（二）总体目标（不超过200字）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结合实际情况，提出广东省在XXX领域的发展目标（到2030年）。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楷体" w:cs="Times New Roman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2" w:firstLineChars="200"/>
        <w:jc w:val="both"/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（三）重点任务布局（十五五布局方向）（不超过200字）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1、XXX</w:t>
      </w:r>
    </w:p>
    <w:p>
      <w:pPr>
        <w:numPr>
          <w:ilvl w:val="0"/>
          <w:numId w:val="1"/>
        </w:num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XXX</w:t>
      </w:r>
    </w:p>
    <w:p>
      <w:pPr>
        <w:numPr>
          <w:ilvl w:val="0"/>
          <w:numId w:val="1"/>
        </w:num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XXX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…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三、重点任务及技术发展路径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2" w:firstLineChars="200"/>
        <w:jc w:val="both"/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（一）XXX重点任务方向（不超过1000字）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1.预期目标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2.重点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方向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（分发达国家管制清单技术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产业补短板技术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重大公用技术三类进行部署）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2" w:firstLineChars="200"/>
        <w:jc w:val="both"/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（二）XXX重点任务方向（不超过1000字）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1.预期目标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2.重点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方向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（分发达国家管制清单技术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产业补短板技术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重大公用技术三类进行部署）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2" w:firstLineChars="200"/>
        <w:jc w:val="both"/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（三）XXX重点任务方向（不超过1000字）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1.预期目标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2.重点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方向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（分发达国家管制清单技术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产业补短板技术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重大公用技术三类进行部署）</w:t>
      </w: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642" w:firstLineChars="200"/>
        <w:jc w:val="both"/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（四）XXX重点任务方向（按需增加，不超过1000字）</w:t>
      </w:r>
    </w:p>
    <w:p/>
    <w:sectPr>
      <w:pgSz w:w="11906" w:h="16838"/>
      <w:pgMar w:top="2098" w:right="1304" w:bottom="1304" w:left="1304" w:header="851" w:footer="992" w:gutter="0"/>
      <w:cols w:space="0" w:num="1"/>
      <w:rtlGutter w:val="0"/>
      <w:docGrid w:type="lines" w:linePitch="31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EU-BZ">
    <w:altName w:val="宋体-方正超大字符集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E0642"/>
    <w:multiLevelType w:val="singleLevel"/>
    <w:tmpl w:val="80DE064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232A"/>
    <w:rsid w:val="0F9E6515"/>
    <w:rsid w:val="7FFD232A"/>
    <w:rsid w:val="95FFE869"/>
    <w:rsid w:val="DA7DBB66"/>
    <w:rsid w:val="FFD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EU-BZ" w:hAnsi="EU-BZ" w:eastAsia="EU-BZ" w:cs="EU-BZ"/>
      <w:sz w:val="22"/>
      <w:szCs w:val="22"/>
      <w:lang w:val="zh-TW" w:eastAsia="zh-TW" w:bidi="zh-TW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2025-09-23T11:12:00Z</dcterms:created>
  <dc:creator>jiaoyang</dc:creator>
  <cp:lastModifiedBy>jiaoyang</cp:lastModifiedBy>
  <dcterms:modified xsi:type="dcterms:W3CDTF">2025-09-23T11:12:56Z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