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DD714">
      <w:pPr>
        <w:pStyle w:val="26"/>
        <w:bidi w:val="0"/>
      </w:pPr>
    </w:p>
    <w:p w14:paraId="725FE6D3">
      <w:pPr>
        <w:pStyle w:val="26"/>
        <w:bidi w:val="0"/>
      </w:pPr>
      <w:r>
        <w:rPr>
          <w:rFonts w:hint="eastAsia"/>
        </w:rPr>
        <w:t>东莞市概念验证及中试服务平台</w:t>
      </w:r>
    </w:p>
    <w:p w14:paraId="4D1EC8D2">
      <w:pPr>
        <w:pStyle w:val="26"/>
        <w:bidi w:val="0"/>
      </w:pPr>
      <w:r>
        <w:rPr>
          <w:rFonts w:hint="eastAsia"/>
        </w:rPr>
        <w:t>2026年第一批创新券</w:t>
      </w:r>
    </w:p>
    <w:p w14:paraId="43A4BFDF">
      <w:pPr>
        <w:pStyle w:val="26"/>
        <w:bidi w:val="0"/>
      </w:pPr>
      <w:r>
        <w:rPr>
          <w:rFonts w:hint="eastAsia"/>
        </w:rPr>
        <w:t>申领操作指引</w:t>
      </w:r>
    </w:p>
    <w:p w14:paraId="372FA1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2396C0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342921D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31A08F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146331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1E21C3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2C85E8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22A94E5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176CD6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3BF67DB3">
      <w:pPr>
        <w:pStyle w:val="24"/>
        <w:bidi w:val="0"/>
        <w:ind w:left="0" w:leftChars="0" w:firstLine="0" w:firstLineChars="0"/>
        <w:jc w:val="center"/>
      </w:pPr>
      <w:bookmarkStart w:id="0" w:name="_Toc29161"/>
      <w:r>
        <w:rPr>
          <w:rFonts w:hint="eastAsia"/>
        </w:rPr>
        <w:t>东莞市科技局</w:t>
      </w:r>
      <w:bookmarkEnd w:id="0"/>
    </w:p>
    <w:p w14:paraId="0E11BEC6">
      <w:pPr>
        <w:pStyle w:val="24"/>
        <w:bidi w:val="0"/>
        <w:ind w:left="0" w:leftChars="0" w:firstLine="0" w:firstLineChars="0"/>
        <w:jc w:val="center"/>
        <w:rPr>
          <w:rFonts w:hint="eastAsia"/>
        </w:rPr>
      </w:pPr>
      <w:bookmarkStart w:id="1" w:name="_Toc10353"/>
      <w:r>
        <w:rPr>
          <w:rFonts w:hint="eastAsia"/>
        </w:rPr>
        <w:t>2026年1月</w:t>
      </w:r>
      <w:bookmarkEnd w:id="1"/>
    </w:p>
    <w:p w14:paraId="7D4E0376">
      <w:pPr>
        <w:pStyle w:val="24"/>
        <w:bidi w:val="0"/>
        <w:jc w:val="center"/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id w:val="1913421418"/>
        <w:docPartObj>
          <w:docPartGallery w:val="Table of Contents"/>
          <w:docPartUnique/>
        </w:docPartObj>
      </w:sdtPr>
      <w:sdtEndPr>
        <w:rPr>
          <w:rFonts w:ascii="仿宋" w:eastAsia="仿宋" w:hAnsiTheme="minorHAnsi" w:cstheme="minorBidi"/>
          <w:bCs/>
          <w:kern w:val="2"/>
          <w:sz w:val="24"/>
          <w:szCs w:val="24"/>
          <w14:ligatures w14:val="standardContextual"/>
        </w:rPr>
      </w:sdtEndPr>
      <w:sdtContent>
        <w:p w14:paraId="005DA13B">
          <w:pPr>
            <w:pStyle w:val="24"/>
            <w:bidi w:val="0"/>
            <w:jc w:val="center"/>
            <w:rPr>
              <w:rFonts w:hint="eastAsia"/>
            </w:rPr>
          </w:pPr>
          <w:r>
            <w:t>目录</w:t>
          </w:r>
        </w:p>
        <w:p w14:paraId="3BBC98F6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rPr>
              <w:rFonts w:hint="eastAsia"/>
            </w:rPr>
            <w:fldChar w:fldCharType="separate"/>
          </w:r>
        </w:p>
        <w:p w14:paraId="5183B8EE"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_Toc31267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</w:t>
          </w:r>
          <w:r>
            <w:rPr>
              <w:rFonts w:hint="eastAsia"/>
            </w:rPr>
            <w:t>系统注册认证</w:t>
          </w:r>
          <w:r>
            <w:tab/>
          </w:r>
          <w:r>
            <w:fldChar w:fldCharType="begin"/>
          </w:r>
          <w:r>
            <w:instrText xml:space="preserve"> PAGEREF _Toc31267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ED90F46"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_Toc5026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_Toc5026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87A7992"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_Toc4115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企业认证</w:t>
          </w:r>
          <w:r>
            <w:tab/>
          </w:r>
          <w:r>
            <w:fldChar w:fldCharType="begin"/>
          </w:r>
          <w:r>
            <w:instrText xml:space="preserve"> PAGEREF _Toc4115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553A54"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_Toc8673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</w:t>
          </w:r>
          <w:r>
            <w:rPr>
              <w:rFonts w:hint="eastAsia"/>
            </w:rPr>
            <w:t>企业申领与使用</w:t>
          </w:r>
          <w:r>
            <w:tab/>
          </w:r>
          <w:r>
            <w:fldChar w:fldCharType="begin"/>
          </w:r>
          <w:r>
            <w:instrText xml:space="preserve"> PAGEREF _Toc8673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35FDB21"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_Toc28996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企业申领</w:t>
          </w:r>
          <w:r>
            <w:tab/>
          </w:r>
          <w:r>
            <w:fldChar w:fldCharType="begin"/>
          </w:r>
          <w:r>
            <w:instrText xml:space="preserve"> PAGEREF _Toc28996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3595CE8"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_Toc26147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企业使用</w:t>
          </w:r>
          <w:r>
            <w:tab/>
          </w:r>
          <w:r>
            <w:fldChar w:fldCharType="begin"/>
          </w:r>
          <w:r>
            <w:instrText xml:space="preserve"> PAGEREF _Toc26147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0A5C083"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_Toc18978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</w:t>
          </w:r>
          <w:r>
            <w:rPr>
              <w:rFonts w:hint="eastAsia"/>
            </w:rPr>
            <w:t>服务平台确认</w:t>
          </w:r>
          <w:r>
            <w:tab/>
          </w:r>
          <w:r>
            <w:fldChar w:fldCharType="begin"/>
          </w:r>
          <w:r>
            <w:instrText xml:space="preserve"> PAGEREF _Toc18978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EEE83E5"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</w:t>
          </w:r>
          <w:r>
            <w:rPr>
              <w:rFonts w:hint="eastAsia"/>
            </w:rPr>
            <w:t>常见问题与技术咨询</w:t>
          </w:r>
          <w:r>
            <w:tab/>
          </w:r>
          <w:r>
            <w:fldChar w:fldCharType="begin"/>
          </w:r>
          <w:r>
            <w:instrText xml:space="preserve"> PAGEREF _Toc21318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5EFF4F8"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_Toc25000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_Toc25000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426FEE8"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_Toc7558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技术咨询</w:t>
          </w:r>
          <w:r>
            <w:tab/>
          </w:r>
          <w:r>
            <w:fldChar w:fldCharType="begin"/>
          </w:r>
          <w:r>
            <w:instrText xml:space="preserve"> PAGEREF _Toc7558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2FF0789">
          <w:pPr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before="0" w:beforeLines="0" w:after="0" w:afterLines="0" w:line="580" w:lineRule="exact"/>
            <w:ind w:firstLine="482"/>
            <w:textAlignment w:val="auto"/>
            <w:rPr>
              <w:rFonts w:hint="eastAsia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1E6549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0FF549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69BD80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03E5ED3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709112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</w:pPr>
    </w:p>
    <w:p w14:paraId="794CE5B0">
      <w:pPr>
        <w:pStyle w:val="24"/>
        <w:bidi w:val="0"/>
        <w:rPr>
          <w:rFonts w:hint="eastAsia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2" w:name="_Toc31267"/>
    </w:p>
    <w:p w14:paraId="1D37A66D">
      <w:pPr>
        <w:pStyle w:val="24"/>
        <w:bidi w:val="0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系统注册认证</w:t>
      </w:r>
      <w:bookmarkEnd w:id="2"/>
    </w:p>
    <w:p w14:paraId="163B47F8">
      <w:pPr>
        <w:pStyle w:val="25"/>
        <w:bidi w:val="0"/>
        <w:rPr>
          <w:rFonts w:hint="eastAsia"/>
        </w:rPr>
      </w:pPr>
      <w:bookmarkStart w:id="3" w:name="_Toc502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企业注册</w:t>
      </w:r>
      <w:bookmarkEnd w:id="3"/>
    </w:p>
    <w:p w14:paraId="6AEAB84C">
      <w:pPr>
        <w:pStyle w:val="23"/>
        <w:bidi w:val="0"/>
      </w:pPr>
      <w:r>
        <w:rPr>
          <w:rFonts w:hint="eastAsia"/>
        </w:rPr>
        <w:t>进入东莞市科技成果转化信息平台，点击右上角进行注册（https://www.dgttsc.com）。注册使用手机短信验证码即可。</w:t>
      </w:r>
    </w:p>
    <w:p w14:paraId="2BEFD72D">
      <w:pPr>
        <w:pStyle w:val="25"/>
        <w:bidi w:val="0"/>
      </w:pPr>
      <w:bookmarkStart w:id="4" w:name="_Toc4115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企业认证</w:t>
      </w:r>
      <w:bookmarkEnd w:id="4"/>
    </w:p>
    <w:p w14:paraId="7CEB27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  <w:t>完成注册后，需要进行企业身份认证，点击首页“平台入驻”“企业与其他机构”，按照页面提示填写认证申请，并提交。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7CFA9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4" w:hRule="atLeast"/>
        </w:trPr>
        <w:tc>
          <w:tcPr>
            <w:tcW w:w="8306" w:type="dxa"/>
          </w:tcPr>
          <w:p w14:paraId="596197D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17780</wp:posOffset>
                  </wp:positionV>
                  <wp:extent cx="5230495" cy="2475230"/>
                  <wp:effectExtent l="0" t="0" r="8255" b="1270"/>
                  <wp:wrapNone/>
                  <wp:docPr id="8018994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9942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495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ECF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 w14:paraId="77EA175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 xml:space="preserve">图1 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</w:rPr>
              <w:t>网站首页截图</w:t>
            </w:r>
          </w:p>
        </w:tc>
      </w:tr>
    </w:tbl>
    <w:p w14:paraId="40186EA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  <w:t>提交后请等待审核，您可以联系技术咨询人员（见文档最后部分）请求优先审核。</w:t>
      </w:r>
    </w:p>
    <w:p w14:paraId="389D813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  <w:t>注意</w:t>
      </w:r>
      <w:r>
        <w:rPr>
          <w:rFonts w:hint="eastAsia" w:ascii="Times New Roman" w:hAnsi="Times New Roman" w:eastAsia="仿宋_GB2312" w:cs="Times New Roman"/>
          <w:kern w:val="0"/>
          <w:sz w:val="32"/>
          <w:szCs w:val="20"/>
          <w:lang w:eastAsia="zh-CN"/>
          <w14:ligatures w14:val="none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  <w:t>中试平台、概念验证中心等服务平台的资料已经先行审核，因此无需认证，如不清楚登录账号可直接联系技术咨询人员。</w:t>
      </w:r>
    </w:p>
    <w:p w14:paraId="06ABDA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580" w:lineRule="exact"/>
        <w:ind w:firstLine="480"/>
        <w:textAlignment w:val="auto"/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</w:pPr>
    </w:p>
    <w:p w14:paraId="356ADE00">
      <w:pPr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20"/>
          <w14:ligatures w14:val="none"/>
        </w:rPr>
        <w:br w:type="page"/>
      </w:r>
    </w:p>
    <w:p w14:paraId="70AE2170">
      <w:pPr>
        <w:pStyle w:val="24"/>
        <w:bidi w:val="0"/>
      </w:pPr>
      <w:bookmarkStart w:id="5" w:name="_Toc8673"/>
      <w:r>
        <w:rPr>
          <w:rFonts w:hint="eastAsia"/>
          <w:lang w:val="en-US" w:eastAsia="zh-CN"/>
        </w:rPr>
        <w:t>二、</w:t>
      </w:r>
      <w:r>
        <w:rPr>
          <w:rFonts w:hint="eastAsia"/>
        </w:rPr>
        <w:t>企业申领与使用</w:t>
      </w:r>
      <w:bookmarkEnd w:id="5"/>
    </w:p>
    <w:p w14:paraId="44BE61CE">
      <w:pPr>
        <w:pStyle w:val="25"/>
        <w:bidi w:val="0"/>
        <w:rPr>
          <w:rFonts w:hint="eastAsia"/>
        </w:rPr>
      </w:pPr>
      <w:bookmarkStart w:id="6" w:name="_Toc2899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企业申领</w:t>
      </w:r>
      <w:bookmarkEnd w:id="6"/>
    </w:p>
    <w:p w14:paraId="169FED5E">
      <w:pPr>
        <w:pStyle w:val="23"/>
        <w:bidi w:val="0"/>
        <w:rPr>
          <w:rFonts w:hint="eastAsia"/>
        </w:rPr>
      </w:pPr>
      <w:r>
        <w:rPr>
          <w:rFonts w:hint="eastAsia"/>
        </w:rPr>
        <w:t>企业认证通过后，即可点击“科转服务”“概念验证及中试服务平台”，在页面中选择“创新券”，进入创新券专区。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05B34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0" w:hRule="atLeast"/>
        </w:trPr>
        <w:tc>
          <w:tcPr>
            <w:tcW w:w="8306" w:type="dxa"/>
          </w:tcPr>
          <w:p w14:paraId="2B4C772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54610</wp:posOffset>
                  </wp:positionV>
                  <wp:extent cx="5031740" cy="2675255"/>
                  <wp:effectExtent l="0" t="0" r="16510" b="10795"/>
                  <wp:wrapNone/>
                  <wp:docPr id="4616408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4088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40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F17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306" w:type="dxa"/>
          </w:tcPr>
          <w:p w14:paraId="59534ED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图2 科转服务截图</w:t>
            </w:r>
          </w:p>
        </w:tc>
      </w:tr>
    </w:tbl>
    <w:p w14:paraId="02E0A78E">
      <w:pPr>
        <w:pStyle w:val="23"/>
        <w:bidi w:val="0"/>
      </w:pPr>
      <w:r>
        <w:rPr>
          <w:rFonts w:hint="eastAsia" w:ascii="Times New Roman" w:hAnsi="Times New Roman"/>
        </w:rPr>
        <w:t>企业在创新券专区直接点击“领取创新券”即可。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1984B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289" w:hRule="atLeast"/>
        </w:trPr>
        <w:tc>
          <w:tcPr>
            <w:tcW w:w="8306" w:type="dxa"/>
          </w:tcPr>
          <w:p w14:paraId="0EAA373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127635</wp:posOffset>
                  </wp:positionV>
                  <wp:extent cx="5113655" cy="2459990"/>
                  <wp:effectExtent l="0" t="0" r="10795" b="16510"/>
                  <wp:wrapNone/>
                  <wp:docPr id="15095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2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655" cy="24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4C7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 w14:paraId="46AFA4C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图3 创新券专区</w:t>
            </w:r>
          </w:p>
        </w:tc>
      </w:tr>
    </w:tbl>
    <w:p w14:paraId="40A4F38F">
      <w:pPr>
        <w:pStyle w:val="23"/>
        <w:bidi w:val="0"/>
      </w:pPr>
      <w:r>
        <w:rPr>
          <w:rFonts w:hint="eastAsia" w:ascii="Times New Roman" w:hAnsi="Times New Roman"/>
        </w:rPr>
        <w:t>领取成功后，可以在管理后台查看所有已领取的创新券的状态。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574A3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9" w:hRule="atLeast"/>
        </w:trPr>
        <w:tc>
          <w:tcPr>
            <w:tcW w:w="8306" w:type="dxa"/>
          </w:tcPr>
          <w:p w14:paraId="5CC814F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57785</wp:posOffset>
                  </wp:positionV>
                  <wp:extent cx="5170170" cy="2695575"/>
                  <wp:effectExtent l="0" t="0" r="11430" b="9525"/>
                  <wp:wrapNone/>
                  <wp:docPr id="2211431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4313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17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B9AB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 w14:paraId="4B648B4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图4 领取后的页面</w:t>
            </w:r>
          </w:p>
        </w:tc>
      </w:tr>
    </w:tbl>
    <w:p w14:paraId="7B0EDD73">
      <w:pPr>
        <w:pStyle w:val="25"/>
        <w:bidi w:val="0"/>
      </w:pPr>
      <w:bookmarkStart w:id="7" w:name="_Toc2614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企业使用</w:t>
      </w:r>
      <w:bookmarkEnd w:id="7"/>
    </w:p>
    <w:p w14:paraId="744208E3">
      <w:pPr>
        <w:pStyle w:val="23"/>
        <w:bidi w:val="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企业领取创新券以后，即可在“概念验证及中试服务平台”页面，选择任意一家</w:t>
      </w:r>
      <w:r>
        <w:rPr>
          <w:rFonts w:hint="eastAsia" w:ascii="Times New Roman" w:hAnsi="Times New Roman"/>
          <w:lang w:val="en-US" w:eastAsia="zh-CN"/>
        </w:rPr>
        <w:t>意向</w:t>
      </w:r>
      <w:r>
        <w:rPr>
          <w:rFonts w:hint="eastAsia" w:ascii="Times New Roman" w:hAnsi="Times New Roman"/>
        </w:rPr>
        <w:t>合作的</w:t>
      </w:r>
      <w:r>
        <w:rPr>
          <w:rFonts w:hint="eastAsia" w:ascii="Times New Roman" w:hAnsi="Times New Roman"/>
          <w:lang w:val="en-US" w:eastAsia="zh-CN"/>
        </w:rPr>
        <w:t>概念验证中心或中试平台</w:t>
      </w:r>
      <w:r>
        <w:rPr>
          <w:rFonts w:hint="eastAsia" w:ascii="Times New Roman" w:hAnsi="Times New Roman"/>
        </w:rPr>
        <w:t>，使用创新券。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593CF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9" w:hRule="atLeast"/>
        </w:trPr>
        <w:tc>
          <w:tcPr>
            <w:tcW w:w="8306" w:type="dxa"/>
          </w:tcPr>
          <w:p w14:paraId="6707806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17145</wp:posOffset>
                  </wp:positionV>
                  <wp:extent cx="4550410" cy="2769870"/>
                  <wp:effectExtent l="0" t="0" r="2540" b="11430"/>
                  <wp:wrapNone/>
                  <wp:docPr id="1367560416" name="图片 5" descr="截图里有图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60416" name="图片 5" descr="截图里有图片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410" cy="2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2E1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 w14:paraId="706120F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图5 点击红框位置可以切换中试平台与概念验证中心</w:t>
            </w:r>
          </w:p>
        </w:tc>
      </w:tr>
    </w:tbl>
    <w:p w14:paraId="2636D383">
      <w:pPr>
        <w:pStyle w:val="23"/>
        <w:bidi w:val="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使用创新券时，无需企业提交任何信息，仅需要填写与服务平台的合同日期即可。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17847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9" w:hRule="atLeast"/>
        </w:trPr>
        <w:tc>
          <w:tcPr>
            <w:tcW w:w="8306" w:type="dxa"/>
          </w:tcPr>
          <w:p w14:paraId="3C79D6D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69850</wp:posOffset>
                  </wp:positionV>
                  <wp:extent cx="5074920" cy="2514600"/>
                  <wp:effectExtent l="0" t="0" r="11430" b="0"/>
                  <wp:wrapNone/>
                  <wp:docPr id="615690511" name="图片 6" descr="图形用户界面, 文本, 应用程序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90511" name="图片 6" descr="图形用户界面, 文本, 应用程序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F4E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306" w:type="dxa"/>
          </w:tcPr>
          <w:p w14:paraId="5161E92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图6 点击“使用创新券”</w:t>
            </w:r>
          </w:p>
        </w:tc>
      </w:tr>
    </w:tbl>
    <w:p w14:paraId="23E19C1D">
      <w:pPr>
        <w:pStyle w:val="23"/>
        <w:bidi w:val="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企业提交使用创新券后，需要经过相应服务平台在后台完成确认，才算使用成功。服务平台需要在7天内确认，若未确认，企业方需要重新领取并重新提交使用。</w:t>
      </w:r>
    </w:p>
    <w:p w14:paraId="6ADC2E9A">
      <w:pPr>
        <w:rPr>
          <w:rFonts w:hint="eastAsia"/>
        </w:rPr>
      </w:pPr>
      <w:r>
        <w:rPr>
          <w:rFonts w:hint="eastAsia"/>
        </w:rPr>
        <w:br w:type="page"/>
      </w:r>
    </w:p>
    <w:p w14:paraId="6A6C012E">
      <w:pPr>
        <w:pStyle w:val="24"/>
        <w:bidi w:val="0"/>
      </w:pPr>
      <w:bookmarkStart w:id="8" w:name="_Toc18978"/>
      <w:r>
        <w:rPr>
          <w:rFonts w:hint="eastAsia"/>
          <w:lang w:val="en-US" w:eastAsia="zh-CN"/>
        </w:rPr>
        <w:t>三、</w:t>
      </w:r>
      <w:r>
        <w:rPr>
          <w:rFonts w:hint="eastAsia"/>
        </w:rPr>
        <w:t>服务平台确认</w:t>
      </w:r>
      <w:bookmarkEnd w:id="8"/>
    </w:p>
    <w:p w14:paraId="29EC5AB7">
      <w:pPr>
        <w:pStyle w:val="23"/>
        <w:bidi w:val="0"/>
        <w:rPr>
          <w:rFonts w:hint="eastAsia"/>
        </w:rPr>
      </w:pPr>
      <w:r>
        <w:rPr>
          <w:rFonts w:hint="eastAsia"/>
        </w:rPr>
        <w:t>当服务平台收到企业使用创新券的申请后，即可进入“管理后台”</w:t>
      </w:r>
      <w:bookmarkStart w:id="12" w:name="_GoBack"/>
      <w:bookmarkEnd w:id="12"/>
      <w:r>
        <w:rPr>
          <w:rFonts w:hint="eastAsia"/>
        </w:rPr>
        <w:t>“服务方创新券管理”，点击确认即可。</w:t>
      </w: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43DB9B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</w:trPr>
        <w:tc>
          <w:tcPr>
            <w:tcW w:w="8306" w:type="dxa"/>
          </w:tcPr>
          <w:p w14:paraId="286ECA4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123190</wp:posOffset>
                  </wp:positionV>
                  <wp:extent cx="5093335" cy="1506855"/>
                  <wp:effectExtent l="0" t="0" r="12065" b="17145"/>
                  <wp:wrapNone/>
                  <wp:docPr id="13954816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4816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6F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 w14:paraId="5024C62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图7 服务平台管理后台</w:t>
            </w:r>
          </w:p>
        </w:tc>
      </w:tr>
    </w:tbl>
    <w:p w14:paraId="41F4A9DA">
      <w:pPr>
        <w:pStyle w:val="23"/>
        <w:bidi w:val="0"/>
        <w:rPr>
          <w:rFonts w:hint="eastAsia"/>
        </w:rPr>
      </w:pPr>
      <w:r>
        <w:rPr>
          <w:rFonts w:hint="eastAsia"/>
        </w:rPr>
        <w:t>后续系统将统一导出这里的创新券记录，作为东莞市科技局最终兑付的依据之一。</w:t>
      </w:r>
    </w:p>
    <w:p w14:paraId="1B44186D">
      <w:pPr>
        <w:rPr>
          <w:rFonts w:hint="eastAsia"/>
        </w:rPr>
      </w:pPr>
      <w:r>
        <w:rPr>
          <w:rFonts w:hint="eastAsia"/>
        </w:rPr>
        <w:br w:type="page"/>
      </w:r>
    </w:p>
    <w:p w14:paraId="23BDD40B">
      <w:pPr>
        <w:pStyle w:val="24"/>
        <w:bidi w:val="0"/>
      </w:pPr>
      <w:bookmarkStart w:id="9" w:name="_Toc21318"/>
      <w:r>
        <w:rPr>
          <w:rFonts w:hint="eastAsia"/>
          <w:lang w:val="en-US" w:eastAsia="zh-CN"/>
        </w:rPr>
        <w:t>四、</w:t>
      </w:r>
      <w:r>
        <w:rPr>
          <w:rFonts w:hint="eastAsia"/>
        </w:rPr>
        <w:t>常见问题与技术咨询</w:t>
      </w:r>
      <w:bookmarkEnd w:id="9"/>
    </w:p>
    <w:p w14:paraId="58F6EC8E">
      <w:pPr>
        <w:pStyle w:val="25"/>
        <w:bidi w:val="0"/>
      </w:pPr>
      <w:bookmarkStart w:id="10" w:name="_Toc2500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常见问题</w:t>
      </w:r>
      <w:bookmarkEnd w:id="10"/>
    </w:p>
    <w:p w14:paraId="723FABD0">
      <w:pPr>
        <w:pStyle w:val="23"/>
        <w:bidi w:val="0"/>
        <w:rPr>
          <w:rFonts w:hint="eastAsia" w:eastAsia="仿宋_GB2312"/>
          <w:lang w:eastAsia="zh-CN"/>
        </w:rPr>
      </w:pPr>
      <w:r>
        <w:rPr>
          <w:rFonts w:hint="eastAsia"/>
        </w:rPr>
        <w:t>Q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:无法注册或收不到短信验证码</w:t>
      </w:r>
      <w:r>
        <w:rPr>
          <w:rFonts w:hint="eastAsia"/>
          <w:lang w:eastAsia="zh-CN"/>
        </w:rPr>
        <w:t>？</w:t>
      </w:r>
    </w:p>
    <w:p w14:paraId="45360E18">
      <w:pPr>
        <w:pStyle w:val="23"/>
        <w:bidi w:val="0"/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:请联系技术咨询。</w:t>
      </w:r>
    </w:p>
    <w:p w14:paraId="7EFE1C02">
      <w:pPr>
        <w:pStyle w:val="23"/>
        <w:bidi w:val="0"/>
        <w:rPr>
          <w:rFonts w:hint="eastAsia" w:eastAsia="仿宋_GB2312"/>
          <w:lang w:eastAsia="zh-CN"/>
        </w:rPr>
      </w:pPr>
      <w:r>
        <w:rPr>
          <w:rFonts w:hint="eastAsia"/>
        </w:rPr>
        <w:t>Q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:企业认证一直不通过怎么办</w:t>
      </w:r>
      <w:r>
        <w:rPr>
          <w:rFonts w:hint="eastAsia"/>
          <w:lang w:eastAsia="zh-CN"/>
        </w:rPr>
        <w:t>？</w:t>
      </w:r>
    </w:p>
    <w:p w14:paraId="758582AB">
      <w:pPr>
        <w:pStyle w:val="23"/>
        <w:bidi w:val="0"/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:</w:t>
      </w:r>
      <w:r>
        <w:t>请联系技术咨询。</w:t>
      </w:r>
    </w:p>
    <w:p w14:paraId="185C31BF">
      <w:pPr>
        <w:pStyle w:val="23"/>
        <w:bidi w:val="0"/>
        <w:rPr>
          <w:rFonts w:hint="eastAsia" w:eastAsia="仿宋_GB2312"/>
          <w:lang w:eastAsia="zh-CN"/>
        </w:rPr>
      </w:pPr>
      <w:r>
        <w:rPr>
          <w:rFonts w:hint="eastAsia"/>
        </w:rPr>
        <w:t>Q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:在哪里上传创新券关联的项目合同与项目验收资料</w:t>
      </w:r>
      <w:r>
        <w:rPr>
          <w:rFonts w:hint="eastAsia"/>
          <w:lang w:eastAsia="zh-CN"/>
        </w:rPr>
        <w:t>？</w:t>
      </w:r>
    </w:p>
    <w:p w14:paraId="6E022E3D">
      <w:pPr>
        <w:pStyle w:val="23"/>
        <w:bidi w:val="0"/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:本系统不涉及，而是在后续兑付时进行提交，具体需参考东莞市科技局后续通知。</w:t>
      </w:r>
    </w:p>
    <w:p w14:paraId="44E272BD">
      <w:pPr>
        <w:pStyle w:val="23"/>
        <w:bidi w:val="0"/>
      </w:pPr>
      <w:r>
        <w:rPr>
          <w:rFonts w:hint="eastAsia"/>
        </w:rPr>
        <w:t>Q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：创新券会过期吗？</w:t>
      </w:r>
    </w:p>
    <w:p w14:paraId="60772675">
      <w:pPr>
        <w:pStyle w:val="23"/>
        <w:bidi w:val="0"/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：会，目前领取的批次均于2026年5月31日过期。</w:t>
      </w:r>
    </w:p>
    <w:p w14:paraId="797C4AF6">
      <w:pPr>
        <w:pStyle w:val="23"/>
        <w:bidi w:val="0"/>
      </w:pPr>
      <w:r>
        <w:rPr>
          <w:rFonts w:hint="eastAsia"/>
        </w:rPr>
        <w:t>Q</w:t>
      </w:r>
      <w:r>
        <w:rPr>
          <w:rFonts w:hint="eastAsia"/>
          <w:lang w:val="en-US" w:eastAsia="zh-CN"/>
        </w:rPr>
        <w:t>5</w:t>
      </w:r>
      <w:r>
        <w:t>：</w:t>
      </w:r>
      <w:r>
        <w:rPr>
          <w:rFonts w:hint="eastAsia"/>
        </w:rPr>
        <w:t>服务平台忘记确认怎么办</w:t>
      </w:r>
      <w:r>
        <w:t>？</w:t>
      </w:r>
    </w:p>
    <w:p w14:paraId="3054A858">
      <w:pPr>
        <w:pStyle w:val="23"/>
        <w:bidi w:val="0"/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>5</w:t>
      </w:r>
      <w:r>
        <w:t>：</w:t>
      </w:r>
      <w:r>
        <w:rPr>
          <w:rFonts w:hint="eastAsia"/>
        </w:rPr>
        <w:t>7天内未确认创新券会失效，重新领取一张新的即可</w:t>
      </w:r>
      <w:r>
        <w:t>。</w:t>
      </w:r>
    </w:p>
    <w:p w14:paraId="2727DD26">
      <w:pPr>
        <w:pStyle w:val="25"/>
        <w:bidi w:val="0"/>
        <w:rPr>
          <w:rFonts w:hint="eastAsia"/>
        </w:rPr>
      </w:pPr>
      <w:bookmarkStart w:id="11" w:name="_Toc7558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技术咨询</w:t>
      </w:r>
      <w:bookmarkEnd w:id="11"/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1DA21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9" w:hRule="atLeast"/>
        </w:trPr>
        <w:tc>
          <w:tcPr>
            <w:tcW w:w="8306" w:type="dxa"/>
          </w:tcPr>
          <w:p w14:paraId="42702D5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85090</wp:posOffset>
                  </wp:positionV>
                  <wp:extent cx="1318260" cy="1203960"/>
                  <wp:effectExtent l="0" t="0" r="15240" b="15240"/>
                  <wp:wrapNone/>
                  <wp:docPr id="102269785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97859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075C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306" w:type="dxa"/>
          </w:tcPr>
          <w:p w14:paraId="46875EA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58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32"/>
                <w:szCs w:val="20"/>
                <w:vertAlign w:val="baseline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2"/>
                <w:lang w:val="en-US" w:eastAsia="zh-CN"/>
              </w:rPr>
              <w:t>图8 扫码添加客服微信</w:t>
            </w:r>
          </w:p>
        </w:tc>
      </w:tr>
    </w:tbl>
    <w:p w14:paraId="131BEA33">
      <w:pPr>
        <w:pStyle w:val="23"/>
        <w:bidi w:val="0"/>
        <w:rPr>
          <w:rFonts w:hint="eastAsia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3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8AEA1"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AAFB8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0EB6FD">
                          <w:pPr>
                            <w:pStyle w:val="13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0EB6FD">
                    <w:pPr>
                      <w:pStyle w:val="13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24" w:lineRule="auto"/>
        <w:ind w:firstLine="480"/>
      </w:pPr>
      <w:r>
        <w:separator/>
      </w:r>
    </w:p>
  </w:footnote>
  <w:footnote w:type="continuationSeparator" w:id="1">
    <w:p>
      <w:pPr>
        <w:spacing w:before="0" w:after="0" w:line="324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8E4D20"/>
    <w:multiLevelType w:val="multilevel"/>
    <w:tmpl w:val="478E4D20"/>
    <w:lvl w:ilvl="0" w:tentative="0">
      <w:start w:val="1"/>
      <w:numFmt w:val="bullet"/>
      <w:pStyle w:val="40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6F962649"/>
    <w:multiLevelType w:val="multilevel"/>
    <w:tmpl w:val="6F962649"/>
    <w:lvl w:ilvl="0" w:tentative="0">
      <w:start w:val="1"/>
      <w:numFmt w:val="chineseCountingThousand"/>
      <w:pStyle w:val="2"/>
      <w:suff w:val="space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291"/>
    <w:rsid w:val="000D79F4"/>
    <w:rsid w:val="001E5292"/>
    <w:rsid w:val="002739BA"/>
    <w:rsid w:val="00300F35"/>
    <w:rsid w:val="00365E8D"/>
    <w:rsid w:val="003C7891"/>
    <w:rsid w:val="0059370F"/>
    <w:rsid w:val="005939AE"/>
    <w:rsid w:val="005D25BC"/>
    <w:rsid w:val="00676B18"/>
    <w:rsid w:val="007840C6"/>
    <w:rsid w:val="00833B8E"/>
    <w:rsid w:val="00972775"/>
    <w:rsid w:val="009D3AC4"/>
    <w:rsid w:val="00A04C46"/>
    <w:rsid w:val="00A15D21"/>
    <w:rsid w:val="00B35AC2"/>
    <w:rsid w:val="00B52720"/>
    <w:rsid w:val="00C44291"/>
    <w:rsid w:val="00CA0B51"/>
    <w:rsid w:val="00CF41F7"/>
    <w:rsid w:val="00DD1FBC"/>
    <w:rsid w:val="00EA103C"/>
    <w:rsid w:val="00F5658F"/>
    <w:rsid w:val="00FF59CD"/>
    <w:rsid w:val="019F1377"/>
    <w:rsid w:val="05452908"/>
    <w:rsid w:val="05832D5D"/>
    <w:rsid w:val="094D4E6D"/>
    <w:rsid w:val="0D144FFA"/>
    <w:rsid w:val="104B2D5D"/>
    <w:rsid w:val="15530355"/>
    <w:rsid w:val="161517B0"/>
    <w:rsid w:val="162B0F4B"/>
    <w:rsid w:val="1817132B"/>
    <w:rsid w:val="18F23C19"/>
    <w:rsid w:val="190908E9"/>
    <w:rsid w:val="1BC34D8D"/>
    <w:rsid w:val="1EF258FA"/>
    <w:rsid w:val="1F8F22AB"/>
    <w:rsid w:val="2037160E"/>
    <w:rsid w:val="20CE0ED9"/>
    <w:rsid w:val="254276EE"/>
    <w:rsid w:val="29C96EE9"/>
    <w:rsid w:val="2AD1181E"/>
    <w:rsid w:val="2C2B6457"/>
    <w:rsid w:val="2E94286A"/>
    <w:rsid w:val="38184D3B"/>
    <w:rsid w:val="3970504C"/>
    <w:rsid w:val="3B616845"/>
    <w:rsid w:val="40E165AE"/>
    <w:rsid w:val="413D4D28"/>
    <w:rsid w:val="453744F1"/>
    <w:rsid w:val="49AD34D2"/>
    <w:rsid w:val="4BBF6994"/>
    <w:rsid w:val="4D6B772A"/>
    <w:rsid w:val="4F2E65BA"/>
    <w:rsid w:val="542123C8"/>
    <w:rsid w:val="54273470"/>
    <w:rsid w:val="54543A33"/>
    <w:rsid w:val="56A92E56"/>
    <w:rsid w:val="57903F98"/>
    <w:rsid w:val="598877B6"/>
    <w:rsid w:val="59DB3452"/>
    <w:rsid w:val="5DE44ECD"/>
    <w:rsid w:val="608B498F"/>
    <w:rsid w:val="619F012C"/>
    <w:rsid w:val="61EC428A"/>
    <w:rsid w:val="61FA2BD4"/>
    <w:rsid w:val="625F161B"/>
    <w:rsid w:val="66B930A5"/>
    <w:rsid w:val="6B8D6867"/>
    <w:rsid w:val="6E91041D"/>
    <w:rsid w:val="6FBC1CF7"/>
    <w:rsid w:val="758415F2"/>
    <w:rsid w:val="771543CA"/>
    <w:rsid w:val="7C217284"/>
    <w:rsid w:val="7C26471C"/>
    <w:rsid w:val="7D57580A"/>
    <w:rsid w:val="7F3F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" w:hAnsiTheme="minorHAnsi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6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Lines="100" w:after="100" w:afterLines="100" w:line="324" w:lineRule="auto"/>
      <w:ind w:firstLine="200" w:firstLineChars="200"/>
    </w:pPr>
    <w:rPr>
      <w:rFonts w:ascii="仿宋" w:eastAsia="仿宋" w:hAnsiTheme="minorHAnsi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7"/>
    <w:unhideWhenUsed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8"/>
    <w:semiHidden/>
    <w:unhideWhenUsed/>
    <w:qFormat/>
    <w:uiPriority w:val="9"/>
    <w:pPr>
      <w:keepNext/>
      <w:keepLines/>
      <w:numPr>
        <w:ilvl w:val="1"/>
        <w:numId w:val="1"/>
      </w:numPr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9"/>
    <w:semiHidden/>
    <w:unhideWhenUsed/>
    <w:qFormat/>
    <w:uiPriority w:val="9"/>
    <w:pPr>
      <w:keepNext/>
      <w:keepLines/>
      <w:numPr>
        <w:ilvl w:val="2"/>
        <w:numId w:val="1"/>
      </w:numPr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numPr>
        <w:ilvl w:val="3"/>
        <w:numId w:val="1"/>
      </w:numPr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spacing w:before="0" w:beforeLines="0" w:after="0" w:afterLines="0"/>
      <w:ind w:left="400" w:leftChars="400" w:firstLine="0" w:firstLineChars="0"/>
    </w:pPr>
  </w:style>
  <w:style w:type="paragraph" w:styleId="12">
    <w:name w:val="Date"/>
    <w:basedOn w:val="1"/>
    <w:next w:val="1"/>
    <w:link w:val="70"/>
    <w:semiHidden/>
    <w:unhideWhenUsed/>
    <w:qFormat/>
    <w:uiPriority w:val="99"/>
    <w:pPr>
      <w:ind w:left="100" w:leftChars="2500"/>
    </w:pPr>
  </w:style>
  <w:style w:type="paragraph" w:styleId="1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spacing w:before="0" w:beforeLines="0" w:after="0" w:afterLines="0"/>
      <w:ind w:firstLine="0" w:firstLineChars="0"/>
    </w:pPr>
  </w:style>
  <w:style w:type="paragraph" w:styleId="16">
    <w:name w:val="Subtitle"/>
    <w:basedOn w:val="1"/>
    <w:next w:val="1"/>
    <w:link w:val="37"/>
    <w:unhideWhenUsed/>
    <w:qFormat/>
    <w:uiPriority w:val="11"/>
    <w:pPr>
      <w:ind w:firstLine="200" w:firstLineChars="20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oc 2"/>
    <w:basedOn w:val="1"/>
    <w:next w:val="1"/>
    <w:autoRedefine/>
    <w:unhideWhenUsed/>
    <w:qFormat/>
    <w:uiPriority w:val="39"/>
    <w:pPr>
      <w:spacing w:before="0" w:beforeLines="0" w:after="0" w:afterLines="0"/>
      <w:ind w:left="200" w:leftChars="200" w:firstLine="0" w:firstLineChars="0"/>
    </w:pPr>
  </w:style>
  <w:style w:type="paragraph" w:styleId="18">
    <w:name w:val="Title"/>
    <w:basedOn w:val="1"/>
    <w:next w:val="1"/>
    <w:link w:val="36"/>
    <w:unhideWhenUsed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0">
    <w:name w:val="Table Grid"/>
    <w:basedOn w:val="19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basedOn w:val="2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发文正文"/>
    <w:qFormat/>
    <w:uiPriority w:val="0"/>
    <w:pPr>
      <w:widowControl w:val="0"/>
      <w:adjustRightInd w:val="0"/>
      <w:snapToGrid w:val="0"/>
      <w:spacing w:after="0" w:line="580" w:lineRule="exact"/>
      <w:ind w:firstLine="640" w:firstLineChars="200"/>
      <w:jc w:val="both"/>
    </w:pPr>
    <w:rPr>
      <w:rFonts w:ascii="Times New Roman" w:hAnsi="Times New Roman" w:eastAsia="仿宋_GB2312" w:cs="Times New Roman"/>
      <w:sz w:val="32"/>
    </w:rPr>
  </w:style>
  <w:style w:type="paragraph" w:customStyle="1" w:styleId="24">
    <w:name w:val="发文一级标题"/>
    <w:basedOn w:val="23"/>
    <w:next w:val="23"/>
    <w:qFormat/>
    <w:uiPriority w:val="0"/>
    <w:pPr>
      <w:outlineLvl w:val="0"/>
    </w:pPr>
    <w:rPr>
      <w:rFonts w:eastAsia="黑体"/>
      <w:lang w:eastAsia="zh-CN"/>
    </w:rPr>
  </w:style>
  <w:style w:type="paragraph" w:customStyle="1" w:styleId="25">
    <w:name w:val="发文二级标题"/>
    <w:basedOn w:val="23"/>
    <w:next w:val="23"/>
    <w:link w:val="72"/>
    <w:qFormat/>
    <w:uiPriority w:val="0"/>
    <w:pPr>
      <w:outlineLvl w:val="1"/>
    </w:pPr>
    <w:rPr>
      <w:rFonts w:eastAsia="楷体_GB2312"/>
    </w:rPr>
  </w:style>
  <w:style w:type="paragraph" w:customStyle="1" w:styleId="26">
    <w:name w:val="发文标题"/>
    <w:basedOn w:val="23"/>
    <w:next w:val="23"/>
    <w:qFormat/>
    <w:uiPriority w:val="0"/>
    <w:pPr>
      <w:ind w:firstLine="0" w:firstLineChars="0"/>
      <w:jc w:val="center"/>
    </w:pPr>
    <w:rPr>
      <w:rFonts w:eastAsia="方正小标宋简体"/>
      <w:sz w:val="44"/>
    </w:rPr>
  </w:style>
  <w:style w:type="character" w:customStyle="1" w:styleId="27">
    <w:name w:val="标题 1 字符"/>
    <w:basedOn w:val="2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8">
    <w:name w:val="标题 2 字符"/>
    <w:basedOn w:val="21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9">
    <w:name w:val="标题 3 字符"/>
    <w:basedOn w:val="21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30">
    <w:name w:val="标题 4 字符"/>
    <w:basedOn w:val="21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31">
    <w:name w:val="标题 5 字符"/>
    <w:basedOn w:val="21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32">
    <w:name w:val="标题 6 字符"/>
    <w:basedOn w:val="21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3">
    <w:name w:val="标题 7 字符"/>
    <w:basedOn w:val="21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4">
    <w:name w:val="标题 8 字符"/>
    <w:basedOn w:val="21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5">
    <w:name w:val="标题 9 字符"/>
    <w:basedOn w:val="21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6">
    <w:name w:val="标题 字符"/>
    <w:basedOn w:val="21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7">
    <w:name w:val="副标题 字符"/>
    <w:basedOn w:val="21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8">
    <w:name w:val="Quote"/>
    <w:basedOn w:val="1"/>
    <w:next w:val="1"/>
    <w:link w:val="3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引用 字符"/>
    <w:basedOn w:val="21"/>
    <w:link w:val="3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40">
    <w:name w:val="List Paragraph"/>
    <w:basedOn w:val="1"/>
    <w:qFormat/>
    <w:uiPriority w:val="1"/>
    <w:pPr>
      <w:numPr>
        <w:ilvl w:val="0"/>
        <w:numId w:val="2"/>
      </w:numPr>
      <w:ind w:left="0" w:firstLine="0" w:firstLineChars="0"/>
      <w:contextualSpacing/>
    </w:pPr>
  </w:style>
  <w:style w:type="character" w:customStyle="1" w:styleId="41">
    <w:name w:val="Intense Emphasis"/>
    <w:basedOn w:val="21"/>
    <w:qFormat/>
    <w:uiPriority w:val="21"/>
    <w:rPr>
      <w:i/>
      <w:iCs/>
      <w:color w:val="104862" w:themeColor="accent1" w:themeShade="BF"/>
    </w:rPr>
  </w:style>
  <w:style w:type="paragraph" w:styleId="42">
    <w:name w:val="Intense Quote"/>
    <w:basedOn w:val="1"/>
    <w:next w:val="1"/>
    <w:link w:val="4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3">
    <w:name w:val="明显引用 字符"/>
    <w:basedOn w:val="21"/>
    <w:link w:val="42"/>
    <w:qFormat/>
    <w:uiPriority w:val="30"/>
    <w:rPr>
      <w:i/>
      <w:iCs/>
      <w:color w:val="104862" w:themeColor="accent1" w:themeShade="BF"/>
    </w:rPr>
  </w:style>
  <w:style w:type="character" w:customStyle="1" w:styleId="44">
    <w:name w:val="Intense Reference"/>
    <w:basedOn w:val="21"/>
    <w:qFormat/>
    <w:uiPriority w:val="32"/>
    <w:rPr>
      <w:b/>
      <w:bCs/>
      <w:smallCaps/>
      <w:color w:val="104862" w:themeColor="accent1" w:themeShade="BF"/>
      <w:spacing w:val="5"/>
    </w:rPr>
  </w:style>
  <w:style w:type="paragraph" w:styleId="45">
    <w:name w:val="No Spacing"/>
    <w:basedOn w:val="1"/>
    <w:qFormat/>
    <w:uiPriority w:val="16"/>
    <w:pPr>
      <w:spacing w:before="0" w:beforeLines="0" w:after="0" w:afterLines="0" w:line="240" w:lineRule="auto"/>
      <w:ind w:firstLine="0" w:firstLineChars="0"/>
    </w:pPr>
  </w:style>
  <w:style w:type="paragraph" w:customStyle="1" w:styleId="46">
    <w:name w:val="标题1"/>
    <w:basedOn w:val="2"/>
    <w:next w:val="1"/>
    <w:link w:val="47"/>
    <w:qFormat/>
    <w:uiPriority w:val="3"/>
    <w:pPr>
      <w:spacing w:before="300" w:beforeLines="300" w:after="100"/>
      <w:ind w:firstLineChars="0"/>
    </w:pPr>
    <w:rPr>
      <w:rFonts w:ascii="宋体" w:eastAsia="宋体"/>
      <w:b/>
      <w:color w:val="auto"/>
      <w:sz w:val="36"/>
    </w:rPr>
  </w:style>
  <w:style w:type="character" w:customStyle="1" w:styleId="47">
    <w:name w:val="标题1 字符"/>
    <w:basedOn w:val="21"/>
    <w:link w:val="46"/>
    <w:qFormat/>
    <w:uiPriority w:val="3"/>
    <w:rPr>
      <w:rFonts w:ascii="宋体" w:eastAsia="宋体" w:hAnsiTheme="majorHAnsi" w:cstheme="majorBidi"/>
      <w:b/>
      <w:sz w:val="36"/>
      <w:szCs w:val="48"/>
    </w:rPr>
  </w:style>
  <w:style w:type="paragraph" w:customStyle="1" w:styleId="48">
    <w:name w:val="标题2"/>
    <w:basedOn w:val="3"/>
    <w:next w:val="1"/>
    <w:link w:val="49"/>
    <w:qFormat/>
    <w:uiPriority w:val="4"/>
    <w:pPr>
      <w:spacing w:before="100" w:after="100"/>
      <w:ind w:firstLineChars="0"/>
    </w:pPr>
    <w:rPr>
      <w:rFonts w:ascii="宋体" w:eastAsia="宋体"/>
      <w:b/>
      <w:color w:val="auto"/>
      <w:sz w:val="32"/>
    </w:rPr>
  </w:style>
  <w:style w:type="character" w:customStyle="1" w:styleId="49">
    <w:name w:val="标题2 字符"/>
    <w:basedOn w:val="21"/>
    <w:link w:val="48"/>
    <w:qFormat/>
    <w:uiPriority w:val="4"/>
    <w:rPr>
      <w:rFonts w:ascii="宋体" w:eastAsia="宋体" w:hAnsiTheme="majorHAnsi" w:cstheme="majorBidi"/>
      <w:b/>
      <w:sz w:val="32"/>
      <w:szCs w:val="40"/>
    </w:rPr>
  </w:style>
  <w:style w:type="paragraph" w:customStyle="1" w:styleId="50">
    <w:name w:val="标题3"/>
    <w:basedOn w:val="4"/>
    <w:next w:val="1"/>
    <w:link w:val="51"/>
    <w:qFormat/>
    <w:uiPriority w:val="5"/>
    <w:pPr>
      <w:spacing w:before="100" w:after="100"/>
      <w:ind w:firstLineChars="0"/>
    </w:pPr>
    <w:rPr>
      <w:rFonts w:ascii="宋体" w:eastAsia="宋体"/>
      <w:b/>
      <w:color w:val="auto"/>
      <w:sz w:val="30"/>
    </w:rPr>
  </w:style>
  <w:style w:type="character" w:customStyle="1" w:styleId="51">
    <w:name w:val="标题3 字符"/>
    <w:basedOn w:val="21"/>
    <w:link w:val="50"/>
    <w:qFormat/>
    <w:uiPriority w:val="5"/>
    <w:rPr>
      <w:rFonts w:ascii="宋体" w:eastAsia="宋体" w:hAnsiTheme="majorHAnsi" w:cstheme="majorBidi"/>
      <w:b/>
      <w:sz w:val="30"/>
      <w:szCs w:val="32"/>
    </w:rPr>
  </w:style>
  <w:style w:type="paragraph" w:customStyle="1" w:styleId="52">
    <w:name w:val="标题4"/>
    <w:basedOn w:val="5"/>
    <w:next w:val="1"/>
    <w:link w:val="53"/>
    <w:qFormat/>
    <w:uiPriority w:val="6"/>
    <w:pPr>
      <w:spacing w:before="100" w:after="100"/>
      <w:ind w:firstLineChars="0"/>
    </w:pPr>
    <w:rPr>
      <w:rFonts w:ascii="宋体" w:eastAsia="宋体"/>
      <w:b/>
      <w:color w:val="auto"/>
    </w:rPr>
  </w:style>
  <w:style w:type="character" w:customStyle="1" w:styleId="53">
    <w:name w:val="标题4 字符"/>
    <w:basedOn w:val="30"/>
    <w:link w:val="52"/>
    <w:qFormat/>
    <w:uiPriority w:val="6"/>
    <w:rPr>
      <w:rFonts w:ascii="宋体" w:eastAsia="宋体" w:cstheme="majorBidi"/>
      <w:b/>
      <w:color w:val="104862" w:themeColor="accent1" w:themeShade="BF"/>
      <w:sz w:val="28"/>
      <w:szCs w:val="28"/>
    </w:rPr>
  </w:style>
  <w:style w:type="paragraph" w:customStyle="1" w:styleId="54">
    <w:name w:val="图片"/>
    <w:basedOn w:val="1"/>
    <w:next w:val="55"/>
    <w:link w:val="56"/>
    <w:qFormat/>
    <w:uiPriority w:val="7"/>
    <w:pPr>
      <w:spacing w:after="0" w:afterLines="0" w:line="240" w:lineRule="auto"/>
      <w:ind w:firstLine="0" w:firstLineChars="0"/>
      <w:jc w:val="center"/>
    </w:pPr>
  </w:style>
  <w:style w:type="paragraph" w:customStyle="1" w:styleId="55">
    <w:name w:val="图片说明"/>
    <w:basedOn w:val="1"/>
    <w:next w:val="1"/>
    <w:link w:val="57"/>
    <w:qFormat/>
    <w:uiPriority w:val="8"/>
    <w:pPr>
      <w:spacing w:before="0" w:beforeLines="0"/>
      <w:ind w:firstLine="0" w:firstLineChars="0"/>
      <w:jc w:val="center"/>
    </w:pPr>
    <w:rPr>
      <w:color w:val="747474" w:themeColor="background2" w:themeShade="80"/>
      <w:sz w:val="21"/>
    </w:rPr>
  </w:style>
  <w:style w:type="character" w:customStyle="1" w:styleId="56">
    <w:name w:val="图片 字符"/>
    <w:basedOn w:val="21"/>
    <w:link w:val="54"/>
    <w:qFormat/>
    <w:uiPriority w:val="7"/>
  </w:style>
  <w:style w:type="character" w:customStyle="1" w:styleId="57">
    <w:name w:val="图片说明 字符"/>
    <w:basedOn w:val="21"/>
    <w:link w:val="55"/>
    <w:qFormat/>
    <w:uiPriority w:val="8"/>
    <w:rPr>
      <w:color w:val="747474" w:themeColor="background2" w:themeShade="80"/>
      <w:sz w:val="21"/>
    </w:rPr>
  </w:style>
  <w:style w:type="paragraph" w:customStyle="1" w:styleId="58">
    <w:name w:val="表格文本"/>
    <w:basedOn w:val="1"/>
    <w:link w:val="61"/>
    <w:qFormat/>
    <w:uiPriority w:val="2"/>
    <w:pPr>
      <w:spacing w:line="240" w:lineRule="auto"/>
      <w:ind w:firstLine="0" w:firstLineChars="0"/>
    </w:pPr>
    <w:rPr>
      <w:rFonts w:ascii="宋体" w:eastAsia="宋体"/>
      <w:sz w:val="18"/>
    </w:rPr>
  </w:style>
  <w:style w:type="table" w:customStyle="1" w:styleId="59">
    <w:name w:val="Plain Table 2"/>
    <w:basedOn w:val="19"/>
    <w:qFormat/>
    <w:uiPriority w:val="42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60">
    <w:name w:val="Plain Table 1"/>
    <w:basedOn w:val="19"/>
    <w:qFormat/>
    <w:uiPriority w:val="41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61">
    <w:name w:val="表格文本 字符"/>
    <w:basedOn w:val="21"/>
    <w:link w:val="58"/>
    <w:qFormat/>
    <w:uiPriority w:val="2"/>
    <w:rPr>
      <w:rFonts w:ascii="宋体" w:eastAsia="宋体"/>
      <w:sz w:val="18"/>
    </w:rPr>
  </w:style>
  <w:style w:type="table" w:customStyle="1" w:styleId="62">
    <w:name w:val="表格"/>
    <w:basedOn w:val="19"/>
    <w:qFormat/>
    <w:uiPriority w:val="99"/>
    <w:pPr>
      <w:spacing w:after="0" w:line="240" w:lineRule="auto"/>
    </w:pPr>
    <w:tblPr>
      <w:tblBorders>
        <w:insideH w:val="single" w:color="F1F1F1" w:themeColor="background1" w:themeShade="F2" w:sz="4" w:space="0"/>
      </w:tblBorders>
      <w:tblCellMar>
        <w:top w:w="108" w:type="dxa"/>
        <w:bottom w:w="108" w:type="dxa"/>
      </w:tblCellMar>
    </w:tblPr>
    <w:tcPr>
      <w:shd w:val="clear" w:color="auto" w:fill="FFFFFF" w:themeFill="background1"/>
    </w:tcPr>
    <w:tblStylePr w:type="firstRow">
      <w:rPr>
        <w:b/>
      </w:rPr>
      <w:tcPr>
        <w:shd w:val="clear" w:color="auto" w:fill="F1F1F1" w:themeFill="background1" w:themeFillShade="F2"/>
      </w:tcPr>
    </w:tblStylePr>
  </w:style>
  <w:style w:type="paragraph" w:customStyle="1" w:styleId="63">
    <w:name w:val="封面标题1"/>
    <w:basedOn w:val="1"/>
    <w:next w:val="1"/>
    <w:link w:val="64"/>
    <w:qFormat/>
    <w:uiPriority w:val="9"/>
    <w:pPr>
      <w:spacing w:before="0" w:beforeLines="0" w:after="0" w:afterLines="0" w:line="240" w:lineRule="auto"/>
      <w:ind w:firstLine="0" w:firstLineChars="0"/>
      <w:jc w:val="center"/>
    </w:pPr>
    <w:rPr>
      <w:rFonts w:ascii="宋体" w:hAnsi="仿宋" w:eastAsia="宋体"/>
      <w:b/>
      <w:sz w:val="52"/>
      <w:szCs w:val="48"/>
    </w:rPr>
  </w:style>
  <w:style w:type="character" w:customStyle="1" w:styleId="64">
    <w:name w:val="封面标题1 字符"/>
    <w:basedOn w:val="21"/>
    <w:link w:val="63"/>
    <w:qFormat/>
    <w:uiPriority w:val="9"/>
    <w:rPr>
      <w:rFonts w:ascii="宋体" w:hAnsi="仿宋" w:eastAsia="宋体"/>
      <w:b/>
      <w:sz w:val="52"/>
      <w:szCs w:val="48"/>
    </w:rPr>
  </w:style>
  <w:style w:type="paragraph" w:customStyle="1" w:styleId="65">
    <w:name w:val="封面标题2"/>
    <w:basedOn w:val="1"/>
    <w:next w:val="1"/>
    <w:link w:val="66"/>
    <w:qFormat/>
    <w:uiPriority w:val="10"/>
    <w:pPr>
      <w:spacing w:before="0" w:beforeLines="0" w:after="0" w:afterLines="0" w:line="240" w:lineRule="auto"/>
      <w:ind w:firstLine="0" w:firstLineChars="0"/>
      <w:jc w:val="center"/>
    </w:pPr>
    <w:rPr>
      <w:rFonts w:ascii="宋体" w:eastAsia="宋体"/>
      <w:b/>
      <w:sz w:val="32"/>
    </w:rPr>
  </w:style>
  <w:style w:type="character" w:customStyle="1" w:styleId="66">
    <w:name w:val="封面标题2 字符"/>
    <w:basedOn w:val="21"/>
    <w:link w:val="65"/>
    <w:qFormat/>
    <w:uiPriority w:val="10"/>
    <w:rPr>
      <w:rFonts w:ascii="宋体" w:eastAsia="宋体"/>
      <w:b/>
      <w:sz w:val="32"/>
    </w:rPr>
  </w:style>
  <w:style w:type="paragraph" w:customStyle="1" w:styleId="67">
    <w:name w:val="封面留白"/>
    <w:basedOn w:val="1"/>
    <w:link w:val="68"/>
    <w:qFormat/>
    <w:uiPriority w:val="11"/>
    <w:pPr>
      <w:spacing w:before="0" w:beforeLines="0" w:after="0" w:afterLines="0" w:line="2880" w:lineRule="exact"/>
      <w:ind w:firstLine="0" w:firstLineChars="0"/>
    </w:pPr>
  </w:style>
  <w:style w:type="character" w:customStyle="1" w:styleId="68">
    <w:name w:val="封面留白 字符"/>
    <w:basedOn w:val="21"/>
    <w:link w:val="67"/>
    <w:qFormat/>
    <w:uiPriority w:val="11"/>
  </w:style>
  <w:style w:type="paragraph" w:customStyle="1" w:styleId="69">
    <w:name w:val="TOC Heading"/>
    <w:basedOn w:val="2"/>
    <w:next w:val="1"/>
    <w:unhideWhenUsed/>
    <w:qFormat/>
    <w:uiPriority w:val="39"/>
    <w:pPr>
      <w:numPr>
        <w:numId w:val="0"/>
      </w:numPr>
      <w:spacing w:before="0" w:beforeLines="0" w:after="100"/>
      <w:outlineLvl w:val="9"/>
    </w:pPr>
    <w:rPr>
      <w:rFonts w:ascii="宋体" w:eastAsia="宋体"/>
      <w:b/>
      <w:color w:val="auto"/>
      <w:kern w:val="0"/>
      <w:sz w:val="32"/>
      <w:szCs w:val="32"/>
      <w:lang w:val="zh-CN"/>
      <w14:ligatures w14:val="none"/>
    </w:rPr>
  </w:style>
  <w:style w:type="character" w:customStyle="1" w:styleId="70">
    <w:name w:val="日期 字符"/>
    <w:basedOn w:val="21"/>
    <w:link w:val="12"/>
    <w:semiHidden/>
    <w:qFormat/>
    <w:uiPriority w:val="99"/>
  </w:style>
  <w:style w:type="character" w:customStyle="1" w:styleId="71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2">
    <w:name w:val="发文二级标题 Char"/>
    <w:link w:val="25"/>
    <w:qFormat/>
    <w:uiPriority w:val="0"/>
    <w:rPr>
      <w:rFonts w:eastAsia="楷体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029c8968-0357-44f3-8812-0bf4fac43a60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7CEB2770</paraID>
      <start>26</start>
      <end>29</end>
      <status>unmodified</status>
      <modifiedWord/>
      <trackRevisions>false</trackRevisions>
    </reviewItem>
    <reviewItem>
      <errorID>1fee3e70-3972-4312-9846-e04248d62b66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169FED5E</paraID>
      <start>17</start>
      <end>20</end>
      <status>unmodified</status>
      <modifiedWord/>
      <trackRevisions>false</trackRevisions>
    </reviewItem>
    <reviewItem>
      <errorID>66feb916-c9b3-4a67-b1b9-301bd0eedfb2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29EC5AB7</paraID>
      <start>28</start>
      <end>31</end>
      <status>unmodified</status>
      <modifiedWord/>
      <trackRevisions>false</trackRevisions>
    </reviewItem>
    <reviewItem>
      <errorID>ff3d8759-f9ed-4b31-bb5e-ea27066c0531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723FABD0</paraID>
      <start>2</start>
      <end>3</end>
      <status>unmodified</status>
      <modifiedWord/>
      <trackRevisions>false</trackRevisions>
    </reviewItem>
    <reviewItem>
      <errorID>8fa4b5e5-ede2-4a78-a6ef-ad0f9d51f2c3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45360E18</paraID>
      <start>2</start>
      <end>3</end>
      <status>unmodified</status>
      <modifiedWord/>
      <trackRevisions>false</trackRevisions>
    </reviewItem>
    <reviewItem>
      <errorID>6e0bfe79-019b-4535-8cfe-291453e1ef5e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7EFE1C02</paraID>
      <start>2</start>
      <end>3</end>
      <status>unmodified</status>
      <modifiedWord/>
      <trackRevisions>false</trackRevisions>
    </reviewItem>
    <reviewItem>
      <errorID>09ba92d0-6ce3-47dc-8596-5adb603d39ea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758582AB</paraID>
      <start>2</start>
      <end>3</end>
      <status>unmodified</status>
      <modifiedWord/>
      <trackRevisions>false</trackRevisions>
    </reviewItem>
    <reviewItem>
      <errorID>ae13ab2a-193d-4508-b1db-47a30c88de46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185C31BF</paraID>
      <start>2</start>
      <end>3</end>
      <status>unmodified</status>
      <modifiedWord/>
      <trackRevisions>false</trackRevisions>
    </reviewItem>
    <reviewItem>
      <errorID>91395b53-dd0f-4c17-b29c-d6b6f857b3b0</errorID>
      <errorWord>?</errorWord>
      <group>L1_Format</group>
      <groupName>格式问题</groupName>
      <ability>L2_HalfPunc</ability>
      <abilityName>全半角检查</abilityName>
      <candidateList>
        <item>？</item>
      </candidateList>
      <explain>文本全半角错误。</explain>
      <paraID>185C31BF</paraID>
      <start>25</start>
      <end>26</end>
      <status>unmodified</status>
      <modifiedWord/>
      <trackRevisions>false</trackRevisions>
    </reviewItem>
    <reviewItem>
      <errorID>c0bcc923-0835-4378-ab64-024922de8fe1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6E022E3D</paraID>
      <start>2</start>
      <end>3</end>
      <status>unmodified</status>
      <modifiedWord/>
      <trackRevisions>false</trackRevisions>
    </reviewItem>
    <reviewItem>
      <errorID>99acdffa-1d4d-4790-aea4-5db2e85aa208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3054A858</paraID>
      <start>2</start>
      <end>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0f4249-6d50-4948-bdcf-1c1e7da507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1013</Words>
  <Characters>1060</Characters>
  <Lines>12</Lines>
  <Paragraphs>3</Paragraphs>
  <TotalTime>0</TotalTime>
  <ScaleCrop>false</ScaleCrop>
  <LinksUpToDate>false</LinksUpToDate>
  <CharactersWithSpaces>1098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2026-01-19T07:50:00Z</dcterms:created>
  <dc:creator>chen junqiao</dc:creator>
  <cp:lastModifiedBy>lyin</cp:lastModifiedBy>
  <dcterms:modified xsi:type="dcterms:W3CDTF">2026-01-27T08:59:46Z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eyJoZGlkIjoiZjY4MjBjNzZmNTczMzEwODkxZGNkZTkxZWY2NWEzNGIiLCJ1c2VySWQiOiIxNTY4NDEwOTg4In0=</vt:lpwstr>
  </property>
  <property fmtid="{D5CDD505-2E9C-101B-9397-08002B2CF9AE}" pid="3" name="KSOProductBuildVer">
    <vt:lpwstr>2052-12.1.0.24657</vt:lpwstr>
  </property>
  <property fmtid="{D5CDD505-2E9C-101B-9397-08002B2CF9AE}" pid="4" name="ICV">
    <vt:lpwstr>446649A36182432B8DCE2532E4DC138E_12</vt:lpwstr>
  </property>
</Properties>
</file>