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1AF9">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lang w:val="en-US" w:eastAsia="zh-CN"/>
        </w:rPr>
      </w:pPr>
    </w:p>
    <w:p w14:paraId="3A308E68">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32"/>
          <w:szCs w:val="32"/>
        </w:rPr>
      </w:pPr>
    </w:p>
    <w:p w14:paraId="49FE3C75">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关于《东莞市粤港澳大湾区个人所得税</w:t>
      </w:r>
    </w:p>
    <w:p w14:paraId="2F66FD4C">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优惠政策财政补贴实施办法》</w:t>
      </w:r>
    </w:p>
    <w:p w14:paraId="34BD32F0">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的政策解读</w:t>
      </w:r>
    </w:p>
    <w:p w14:paraId="461DF075">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sz w:val="32"/>
          <w:szCs w:val="32"/>
        </w:rPr>
      </w:pPr>
    </w:p>
    <w:p w14:paraId="39789A1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为继续落实粤港澳大湾区个人所得税优惠政策，切实做好东莞市境外高端人才和紧缺人才认定和个人所得税财政补贴工作，根据《财政部 税务总局关于延续实施粤港澳大湾区个人所得税优惠政策的通知》（财税〔2023〕34号）《广东省财政厅 广东省科学技术厅 广东省人力资源和社会保障厅 国家税务总局广东省税务局关于进一步贯彻落实粤港澳大湾区个人所得税优惠政策的通知》（粤财税〔2023〕21号）</w:t>
      </w:r>
      <w:r>
        <w:rPr>
          <w:rFonts w:hint="default" w:ascii="Times New Roman" w:hAnsi="Times New Roman" w:eastAsia="仿宋_GB2312" w:cs="Times New Roman"/>
          <w:color w:val="000000"/>
          <w:sz w:val="32"/>
          <w:szCs w:val="32"/>
          <w:lang w:eastAsia="zh-CN"/>
        </w:rPr>
        <w:t>和《广东省财政厅 广东省科学技术厅 广东省人力资源和社会保障厅 国家税务总局广东省税务局四部门关于进一步加强粤港澳大湾区个人所得税优惠政策审核管理的通知》（粤财税〔2025〕20号）</w:t>
      </w:r>
      <w:r>
        <w:rPr>
          <w:rFonts w:hint="default" w:ascii="Times New Roman" w:hAnsi="Times New Roman" w:eastAsia="仿宋_GB2312" w:cs="Times New Roman"/>
          <w:color w:val="000000"/>
          <w:sz w:val="32"/>
          <w:szCs w:val="32"/>
        </w:rPr>
        <w:t>的要求，</w:t>
      </w:r>
      <w:r>
        <w:rPr>
          <w:rFonts w:hint="default" w:ascii="Times New Roman" w:hAnsi="Times New Roman" w:eastAsia="仿宋_GB2312" w:cs="Times New Roman"/>
          <w:color w:val="000000"/>
          <w:sz w:val="32"/>
          <w:szCs w:val="32"/>
          <w:lang w:eastAsia="zh-CN"/>
        </w:rPr>
        <w:t>在市委人才</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lang w:eastAsia="zh-CN"/>
        </w:rPr>
        <w:t>领导</w:t>
      </w:r>
      <w:r>
        <w:rPr>
          <w:rFonts w:hint="default" w:ascii="Times New Roman" w:hAnsi="Times New Roman" w:eastAsia="仿宋_GB2312" w:cs="Times New Roman"/>
          <w:color w:val="000000"/>
          <w:sz w:val="32"/>
          <w:szCs w:val="32"/>
          <w:lang w:eastAsia="zh-CN"/>
        </w:rPr>
        <w:t>小组的领导</w:t>
      </w:r>
      <w:r>
        <w:rPr>
          <w:rFonts w:hint="default" w:ascii="Times New Roman" w:hAnsi="Times New Roman" w:eastAsia="仿宋_GB2312" w:cs="Times New Roman"/>
          <w:color w:val="000000"/>
          <w:sz w:val="32"/>
          <w:szCs w:val="32"/>
          <w:lang w:eastAsia="zh-CN"/>
        </w:rPr>
        <w:t>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市财政局会同市科技局、市人力资源社会保障局、市税务局制定了《东莞市粤港澳大湾区个人所得税优惠政策财政补贴实施办法》（以下简称《实施办法》），现将有关情况解读如下：</w:t>
      </w:r>
    </w:p>
    <w:p w14:paraId="7057025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一、《实施办法》修订背景和必要性</w:t>
      </w:r>
    </w:p>
    <w:p w14:paraId="77E2E0A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为支持粤港澳大湾区建设，吸引境外高端人才和紧缺人才前来大湾区工作，按照国家、省的统一部署，2023年6月省印发了《广东省财政厅 广东省科学技术厅 广东省人力资源和社会保障厅 国家税务总局广东省税务局关于进一步贯彻落实粤港澳大湾区个人所得税优惠政策的通知》（粤财税〔2023〕21号），以及2023年8月财政部、税务总局公布了《财政部 税务总局关于延续实施粤港澳大湾区个人所得税优惠政策的通知》（财税〔2023〕34号），要求政策延续到</w:t>
      </w:r>
      <w:r>
        <w:rPr>
          <w:rFonts w:hint="default" w:ascii="Times New Roman" w:hAnsi="Times New Roman" w:eastAsia="仿宋_GB2312" w:cs="Times New Roman"/>
          <w:color w:val="000000"/>
          <w:sz w:val="32"/>
          <w:szCs w:val="32"/>
          <w:lang w:val="en-US" w:eastAsia="zh-CN"/>
        </w:rPr>
        <w:t>2027年12月31日。</w:t>
      </w:r>
      <w:r>
        <w:rPr>
          <w:rFonts w:hint="default" w:ascii="Times New Roman" w:hAnsi="Times New Roman" w:eastAsia="仿宋_GB2312" w:cs="Times New Roman"/>
          <w:color w:val="000000"/>
          <w:sz w:val="32"/>
          <w:szCs w:val="32"/>
          <w:lang w:eastAsia="zh-CN"/>
        </w:rPr>
        <w:t>该项政策的出台使得在大湾区工作的境外人才实际的税负水平明显降低，对于大湾区广聚英才将起到积极的引导和推动作用。对进一步吸引境外高端人才和紧缺人才到大湾区创业和发展，促进内地与港澳的经贸交流和人员往来具有重要意义。</w:t>
      </w:r>
    </w:p>
    <w:p w14:paraId="023EA1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20</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lang w:val="en-US" w:eastAsia="zh-CN"/>
        </w:rPr>
        <w:t>11月</w:t>
      </w:r>
      <w:r>
        <w:rPr>
          <w:rFonts w:hint="default" w:ascii="Times New Roman" w:hAnsi="Times New Roman" w:eastAsia="仿宋_GB2312" w:cs="Times New Roman"/>
          <w:color w:val="000000"/>
          <w:sz w:val="32"/>
          <w:szCs w:val="32"/>
          <w:lang w:eastAsia="zh-CN"/>
        </w:rPr>
        <w:t>在市委人才</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lang w:eastAsia="zh-CN"/>
        </w:rPr>
        <w:t>领导</w:t>
      </w:r>
      <w:r>
        <w:rPr>
          <w:rFonts w:hint="default" w:ascii="Times New Roman" w:hAnsi="Times New Roman" w:eastAsia="仿宋_GB2312" w:cs="Times New Roman"/>
          <w:color w:val="000000"/>
          <w:sz w:val="32"/>
          <w:szCs w:val="32"/>
          <w:lang w:eastAsia="zh-CN"/>
        </w:rPr>
        <w:t>小组的领导</w:t>
      </w:r>
      <w:r>
        <w:rPr>
          <w:rFonts w:hint="default" w:ascii="Times New Roman" w:hAnsi="Times New Roman" w:eastAsia="仿宋_GB2312" w:cs="Times New Roman"/>
          <w:color w:val="000000"/>
          <w:sz w:val="32"/>
          <w:szCs w:val="32"/>
          <w:lang w:eastAsia="zh-CN"/>
        </w:rPr>
        <w:t>下</w:t>
      </w:r>
      <w:r>
        <w:rPr>
          <w:rFonts w:hint="default" w:ascii="Times New Roman" w:hAnsi="Times New Roman" w:eastAsia="仿宋_GB2312" w:cs="Times New Roman"/>
          <w:color w:val="000000"/>
          <w:sz w:val="32"/>
          <w:szCs w:val="32"/>
          <w:lang w:eastAsia="zh-CN"/>
        </w:rPr>
        <w:t>，市财政局会同市科技局、市人力资源社会保障局、市税务局制定《东莞市粤港澳大湾区个人所得税优惠政策财政补贴实施办法（暂行）》（</w:t>
      </w:r>
      <w:r>
        <w:rPr>
          <w:rFonts w:hint="default" w:ascii="Times New Roman" w:hAnsi="Times New Roman" w:eastAsia="仿宋_GB2312" w:cs="Times New Roman"/>
          <w:color w:val="000000"/>
          <w:sz w:val="32"/>
          <w:szCs w:val="32"/>
          <w:lang w:val="en-US" w:eastAsia="zh-CN"/>
        </w:rPr>
        <w:t>东财规〔2023〕3号，以下简称《办法（暂行）》），</w:t>
      </w:r>
      <w:r>
        <w:rPr>
          <w:rFonts w:hint="default" w:ascii="Times New Roman" w:hAnsi="Times New Roman" w:eastAsia="仿宋_GB2312" w:cs="Times New Roman"/>
          <w:color w:val="000000"/>
          <w:sz w:val="32"/>
          <w:szCs w:val="32"/>
          <w:lang w:eastAsia="zh-CN"/>
        </w:rPr>
        <w:t>明确从20</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lang w:eastAsia="zh-CN"/>
        </w:rPr>
        <w:t>月1日起执行，暂定文件有效期到</w:t>
      </w:r>
      <w:r>
        <w:rPr>
          <w:rFonts w:hint="default" w:ascii="Times New Roman" w:hAnsi="Times New Roman" w:eastAsia="仿宋_GB2312" w:cs="Times New Roman"/>
          <w:color w:val="000000"/>
          <w:sz w:val="32"/>
          <w:szCs w:val="32"/>
          <w:lang w:val="en-US" w:eastAsia="zh-CN"/>
        </w:rPr>
        <w:t>2025年12月31日，有效期满后另文报市政府审议。</w:t>
      </w:r>
    </w:p>
    <w:p w14:paraId="10ACA09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2025年7月省印发</w:t>
      </w:r>
      <w:r>
        <w:rPr>
          <w:rFonts w:hint="default"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color w:val="000000"/>
          <w:sz w:val="32"/>
          <w:szCs w:val="32"/>
          <w:lang w:eastAsia="zh-CN"/>
        </w:rPr>
        <w:t>《广东省财政厅 广东省科学技术厅 广东省人力资源和社会保障厅 国家税务总局广东省税务局四部门关于进一步加强粤港澳大湾区个人所得税优惠政策审核管理的通知》</w:t>
      </w:r>
      <w:r>
        <w:rPr>
          <w:rFonts w:hint="default" w:ascii="Times New Roman" w:hAnsi="Times New Roman" w:eastAsia="仿宋_GB2312" w:cs="Times New Roman"/>
          <w:color w:val="000000"/>
          <w:sz w:val="32"/>
          <w:szCs w:val="32"/>
          <w:lang w:eastAsia="zh-CN"/>
        </w:rPr>
        <w:t>（粤财税〔2025〕20号）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为深入贯彻落实省对粤港澳大湾区个人所得税优惠政策的最新工作要求，我市在此基础上，进一步细化完善实施办法。</w:t>
      </w:r>
    </w:p>
    <w:p w14:paraId="74A536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二、政策依据</w:t>
      </w:r>
    </w:p>
    <w:p w14:paraId="5021D34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（一）中华人民共和国个人所得税法</w:t>
      </w:r>
    </w:p>
    <w:p w14:paraId="05035F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财政部 税务总局关于延续实施粤港澳大湾区个人所得税优惠政策的通知（财税〔2023〕34号）</w:t>
      </w:r>
    </w:p>
    <w:p w14:paraId="3CF0EA7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 xml:space="preserve">（三）广东省财政厅 </w:t>
      </w:r>
      <w:bookmarkStart w:id="0" w:name="_GoBack"/>
      <w:bookmarkEnd w:id="0"/>
      <w:r>
        <w:rPr>
          <w:rFonts w:hint="default" w:ascii="Times New Roman" w:hAnsi="Times New Roman" w:eastAsia="仿宋_GB2312" w:cs="Times New Roman"/>
          <w:color w:val="000000"/>
          <w:sz w:val="32"/>
          <w:szCs w:val="32"/>
          <w:lang w:eastAsia="zh-CN"/>
        </w:rPr>
        <w:t>广东省科学技术厅 广东省人力资源和社会保障厅 国家税务总局广东省税务局关于进一步贯彻落实粤港澳大湾区个人所得税优惠政策的通知（粤财税〔2023〕21号）</w:t>
      </w:r>
    </w:p>
    <w:p w14:paraId="20AA145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《广东省财政厅 广东省科学技术厅 广东省人力资源和社会保障厅 国家税务总局广东省税务局四部门关于进一步加强粤港澳大湾区个人所得税优惠政策审核管理的通知》（粤财税〔2025〕20号）</w:t>
      </w:r>
    </w:p>
    <w:p w14:paraId="1BBE61B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三、《实施办法》</w:t>
      </w:r>
      <w:r>
        <w:rPr>
          <w:rFonts w:hint="default" w:ascii="Times New Roman" w:hAnsi="Times New Roman" w:eastAsia="黑体" w:cs="Times New Roman"/>
          <w:color w:val="000000"/>
          <w:sz w:val="32"/>
          <w:szCs w:val="32"/>
          <w:lang w:eastAsia="zh-CN"/>
        </w:rPr>
        <w:t>修订的</w:t>
      </w:r>
      <w:r>
        <w:rPr>
          <w:rFonts w:hint="default" w:ascii="Times New Roman" w:hAnsi="Times New Roman" w:eastAsia="黑体" w:cs="Times New Roman"/>
          <w:color w:val="000000"/>
          <w:sz w:val="32"/>
          <w:szCs w:val="32"/>
        </w:rPr>
        <w:t>主要内容</w:t>
      </w:r>
    </w:p>
    <w:p w14:paraId="1471B36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b/>
          <w:color w:val="000000"/>
          <w:sz w:val="32"/>
          <w:szCs w:val="32"/>
          <w:lang w:val="en-US" w:eastAsia="zh-CN"/>
        </w:rPr>
        <w:t>根据财税</w:t>
      </w:r>
      <w:r>
        <w:rPr>
          <w:rFonts w:hint="default" w:ascii="Times New Roman" w:hAnsi="Times New Roman" w:eastAsia="仿宋_GB2312" w:cs="Times New Roman"/>
          <w:b/>
          <w:color w:val="000000"/>
          <w:sz w:val="32"/>
          <w:szCs w:val="32"/>
          <w:lang w:val="en-US" w:eastAsia="zh-CN"/>
        </w:rPr>
        <w:t>〔2023〕34号</w:t>
      </w:r>
      <w:r>
        <w:rPr>
          <w:rFonts w:hint="default" w:ascii="Times New Roman" w:hAnsi="Times New Roman" w:eastAsia="仿宋_GB2312" w:cs="Times New Roman"/>
          <w:b/>
          <w:color w:val="000000"/>
          <w:sz w:val="32"/>
          <w:szCs w:val="32"/>
          <w:lang w:val="en-US" w:eastAsia="zh-CN"/>
        </w:rPr>
        <w:t>文件规定，修改政策延续执行日期至2027年12月31日</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color w:val="000000"/>
          <w:sz w:val="32"/>
          <w:szCs w:val="32"/>
          <w:lang w:val="en-US" w:eastAsia="zh-CN"/>
        </w:rPr>
        <w:t>第十九条</w:t>
      </w:r>
      <w:r>
        <w:rPr>
          <w:rFonts w:hint="default" w:ascii="Times New Roman" w:hAnsi="Times New Roman" w:eastAsia="仿宋_GB2312" w:cs="Times New Roman"/>
          <w:color w:val="000000"/>
          <w:sz w:val="32"/>
          <w:szCs w:val="32"/>
          <w:lang w:val="en-US" w:eastAsia="zh-CN"/>
        </w:rPr>
        <w:t>明确</w:t>
      </w:r>
      <w:r>
        <w:rPr>
          <w:rFonts w:hint="default" w:ascii="Times New Roman" w:hAnsi="Times New Roman" w:eastAsia="仿宋_GB2312" w:cs="Times New Roman"/>
          <w:color w:val="000000"/>
          <w:sz w:val="32"/>
          <w:szCs w:val="32"/>
          <w:lang w:val="en-US" w:eastAsia="zh-CN"/>
        </w:rPr>
        <w:t>本办法自印发之日起实施，文件有效期</w:t>
      </w:r>
      <w:r>
        <w:rPr>
          <w:rFonts w:hint="default" w:ascii="Times New Roman" w:hAnsi="Times New Roman" w:eastAsia="仿宋_GB2312" w:cs="Times New Roman"/>
          <w:color w:val="000000"/>
          <w:sz w:val="32"/>
          <w:szCs w:val="32"/>
          <w:lang w:val="en-US" w:eastAsia="zh-CN"/>
        </w:rPr>
        <w:t>至</w:t>
      </w:r>
      <w:r>
        <w:rPr>
          <w:rFonts w:hint="default" w:ascii="Times New Roman" w:hAnsi="Times New Roman" w:eastAsia="仿宋_GB2312" w:cs="Times New Roman"/>
          <w:color w:val="000000"/>
          <w:sz w:val="32"/>
          <w:szCs w:val="32"/>
          <w:lang w:val="en-US" w:eastAsia="zh-CN"/>
        </w:rPr>
        <w:t>2027年12月31日。</w:t>
      </w:r>
    </w:p>
    <w:p w14:paraId="2330F8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b/>
          <w:color w:val="0C0C0C"/>
          <w:sz w:val="32"/>
          <w:szCs w:val="32"/>
          <w:lang w:eastAsia="zh-CN"/>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b/>
          <w:color w:val="000000"/>
          <w:sz w:val="32"/>
          <w:szCs w:val="32"/>
          <w:lang w:eastAsia="zh-CN"/>
        </w:rPr>
        <w:t>落实省最新文件要求，加强对申请人境外身份条件的审核把关。</w:t>
      </w:r>
      <w:r>
        <w:rPr>
          <w:rFonts w:hint="default" w:ascii="Times New Roman" w:hAnsi="Times New Roman" w:eastAsia="仿宋_GB2312" w:cs="Times New Roman"/>
          <w:color w:val="000000"/>
          <w:sz w:val="32"/>
          <w:szCs w:val="32"/>
        </w:rPr>
        <w:t>第</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新增文件依据</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广东省财政厅 广东省科学技术厅 广东省人力资源和社会保障厅 国家税务总局广东省税务局</w:t>
      </w:r>
      <w:r>
        <w:rPr>
          <w:rFonts w:hint="default" w:ascii="Times New Roman" w:hAnsi="Times New Roman" w:eastAsia="仿宋_GB2312" w:cs="Times New Roman"/>
          <w:color w:val="000000"/>
          <w:sz w:val="32"/>
          <w:szCs w:val="32"/>
          <w:lang w:val="en-US" w:eastAsia="zh-CN"/>
        </w:rPr>
        <w:t>四部门</w:t>
      </w:r>
      <w:r>
        <w:rPr>
          <w:rFonts w:hint="default" w:ascii="Times New Roman" w:hAnsi="Times New Roman" w:eastAsia="仿宋_GB2312" w:cs="Times New Roman"/>
          <w:color w:val="000000"/>
          <w:sz w:val="32"/>
          <w:szCs w:val="32"/>
          <w:lang w:val="en-US" w:eastAsia="zh-CN"/>
        </w:rPr>
        <w:t>关于进一步加强粤港澳大湾区个人所得税优惠政策审核管理的通知》</w:t>
      </w:r>
      <w:r>
        <w:rPr>
          <w:rFonts w:hint="default" w:ascii="Times New Roman" w:hAnsi="Times New Roman" w:eastAsia="仿宋_GB2312" w:cs="Times New Roman"/>
          <w:color w:val="000000"/>
          <w:sz w:val="32"/>
          <w:szCs w:val="32"/>
        </w:rPr>
        <w:t>（粤财税〔2025〕20号）</w:t>
      </w:r>
      <w:r>
        <w:rPr>
          <w:rFonts w:hint="default" w:ascii="Times New Roman" w:hAnsi="Times New Roman" w:eastAsia="仿宋_GB2312" w:cs="Times New Roman"/>
          <w:color w:val="000000"/>
          <w:sz w:val="32"/>
          <w:szCs w:val="32"/>
          <w:lang w:eastAsia="zh-CN"/>
        </w:rPr>
        <w:t>。第八条第（一）款明确相关</w:t>
      </w:r>
      <w:r>
        <w:rPr>
          <w:rFonts w:hint="default" w:ascii="Times New Roman" w:hAnsi="Times New Roman" w:eastAsia="仿宋_GB2312" w:cs="Times New Roman"/>
          <w:color w:val="0C0C0C"/>
          <w:sz w:val="32"/>
          <w:szCs w:val="32"/>
          <w:lang w:eastAsia="zh-CN"/>
        </w:rPr>
        <w:t>申请人</w:t>
      </w:r>
      <w:r>
        <w:rPr>
          <w:rFonts w:hint="default" w:ascii="Times New Roman" w:hAnsi="Times New Roman" w:eastAsia="仿宋_GB2312" w:cs="Times New Roman"/>
          <w:color w:val="0C0C0C"/>
          <w:sz w:val="32"/>
          <w:szCs w:val="32"/>
        </w:rPr>
        <w:t>应避免同时具有境内境外“双重身份”</w:t>
      </w:r>
      <w:r>
        <w:rPr>
          <w:rFonts w:hint="default" w:ascii="Times New Roman" w:hAnsi="Times New Roman" w:eastAsia="仿宋_GB2312" w:cs="Times New Roman"/>
          <w:color w:val="0C0C0C"/>
          <w:sz w:val="32"/>
          <w:szCs w:val="32"/>
          <w:lang w:eastAsia="zh-CN"/>
        </w:rPr>
        <w:t>。第十四条新增相关部门在市委人才工作领导小组的领导下，应在审核过程中加强各部门间信息共享和沟通协调，有关主管部门要合理识别取得香港入境计划身份人员是否同时具有境内身份，确保申报人员佐证资料的完备、真实、有效。</w:t>
      </w:r>
    </w:p>
    <w:p w14:paraId="0366849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lang w:eastAsia="zh-CN"/>
        </w:rPr>
        <w:t>根据工作实际</w:t>
      </w:r>
      <w:r>
        <w:rPr>
          <w:rFonts w:hint="default" w:ascii="Times New Roman" w:hAnsi="Times New Roman" w:eastAsia="仿宋_GB2312" w:cs="Times New Roman"/>
          <w:b/>
          <w:color w:val="000000"/>
          <w:sz w:val="32"/>
          <w:szCs w:val="32"/>
          <w:lang w:eastAsia="zh-CN"/>
        </w:rPr>
        <w:t>明确各</w:t>
      </w:r>
      <w:r>
        <w:rPr>
          <w:rFonts w:hint="default" w:ascii="Times New Roman" w:hAnsi="Times New Roman" w:eastAsia="仿宋_GB2312" w:cs="Times New Roman"/>
          <w:b/>
          <w:color w:val="000000"/>
          <w:sz w:val="32"/>
          <w:szCs w:val="32"/>
          <w:lang w:eastAsia="zh-CN"/>
        </w:rPr>
        <w:t>相关</w:t>
      </w:r>
      <w:r>
        <w:rPr>
          <w:rFonts w:hint="default" w:ascii="Times New Roman" w:hAnsi="Times New Roman" w:eastAsia="仿宋_GB2312" w:cs="Times New Roman"/>
          <w:b/>
          <w:color w:val="000000"/>
          <w:sz w:val="32"/>
          <w:szCs w:val="32"/>
          <w:lang w:eastAsia="zh-CN"/>
        </w:rPr>
        <w:t>部门</w:t>
      </w:r>
      <w:r>
        <w:rPr>
          <w:rFonts w:hint="default" w:ascii="Times New Roman" w:hAnsi="Times New Roman" w:eastAsia="仿宋_GB2312" w:cs="Times New Roman"/>
          <w:b/>
          <w:color w:val="000000"/>
          <w:sz w:val="32"/>
          <w:szCs w:val="32"/>
          <w:lang w:eastAsia="zh-CN"/>
        </w:rPr>
        <w:t>和镇街（园区）</w:t>
      </w:r>
      <w:r>
        <w:rPr>
          <w:rFonts w:hint="default" w:ascii="Times New Roman" w:hAnsi="Times New Roman" w:eastAsia="仿宋_GB2312" w:cs="Times New Roman"/>
          <w:b/>
          <w:color w:val="000000"/>
          <w:sz w:val="32"/>
          <w:szCs w:val="32"/>
          <w:lang w:eastAsia="zh-CN"/>
        </w:rPr>
        <w:t>的职责</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bCs/>
          <w:sz w:val="32"/>
          <w:szCs w:val="32"/>
          <w:lang w:val="en-US" w:eastAsia="zh-CN"/>
        </w:rPr>
        <w:t>规范各镇街</w:t>
      </w:r>
      <w:r>
        <w:rPr>
          <w:rFonts w:hint="default" w:ascii="Times New Roman" w:hAnsi="Times New Roman" w:eastAsia="仿宋_GB2312" w:cs="Times New Roman"/>
          <w:b/>
          <w:color w:val="000000"/>
          <w:sz w:val="32"/>
          <w:szCs w:val="32"/>
          <w:lang w:eastAsia="zh-CN"/>
        </w:rPr>
        <w:t>（园区）</w:t>
      </w:r>
      <w:r>
        <w:rPr>
          <w:rFonts w:hint="default" w:ascii="Times New Roman" w:hAnsi="Times New Roman" w:eastAsia="仿宋_GB2312" w:cs="Times New Roman"/>
          <w:b/>
          <w:bCs/>
          <w:sz w:val="32"/>
          <w:szCs w:val="32"/>
          <w:lang w:val="en-US" w:eastAsia="zh-CN"/>
        </w:rPr>
        <w:t>政策执行落实</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color w:val="000000"/>
          <w:sz w:val="32"/>
          <w:szCs w:val="32"/>
        </w:rPr>
        <w:t>第六条</w:t>
      </w:r>
      <w:r>
        <w:rPr>
          <w:rFonts w:hint="default" w:ascii="Times New Roman" w:hAnsi="Times New Roman" w:eastAsia="仿宋_GB2312" w:cs="Times New Roman"/>
          <w:color w:val="000000"/>
          <w:sz w:val="32"/>
          <w:szCs w:val="32"/>
          <w:lang w:val="en-US" w:eastAsia="zh-CN"/>
        </w:rPr>
        <w:t>根据工作实际，增加相关镇街（园区）职能内容。</w:t>
      </w:r>
      <w:r>
        <w:rPr>
          <w:rFonts w:hint="default" w:ascii="Times New Roman" w:hAnsi="Times New Roman" w:eastAsia="仿宋_GB2312" w:cs="Times New Roman"/>
          <w:color w:val="000000"/>
          <w:sz w:val="32"/>
          <w:szCs w:val="32"/>
          <w:lang w:eastAsia="zh-CN"/>
        </w:rPr>
        <w:t>第七条</w:t>
      </w:r>
      <w:r>
        <w:rPr>
          <w:rFonts w:hint="default" w:ascii="Times New Roman" w:hAnsi="Times New Roman" w:eastAsia="仿宋_GB2312" w:cs="Times New Roman"/>
          <w:color w:val="000000"/>
          <w:sz w:val="32"/>
          <w:szCs w:val="32"/>
          <w:lang w:val="en-US" w:eastAsia="zh-CN"/>
        </w:rPr>
        <w:t>根据工作实际，增加相关镇街（园区）预算管理职能。第十三条根据工作实际，补充相关镇街</w:t>
      </w:r>
      <w:r>
        <w:rPr>
          <w:rFonts w:hint="default" w:ascii="Times New Roman" w:hAnsi="Times New Roman" w:eastAsia="仿宋_GB2312" w:cs="Times New Roman"/>
          <w:color w:val="000000"/>
          <w:sz w:val="32"/>
          <w:szCs w:val="32"/>
          <w:lang w:val="en-US" w:eastAsia="zh-CN"/>
        </w:rPr>
        <w:t>（园区）</w:t>
      </w:r>
      <w:r>
        <w:rPr>
          <w:rFonts w:hint="default" w:ascii="Times New Roman" w:hAnsi="Times New Roman" w:eastAsia="仿宋_GB2312" w:cs="Times New Roman"/>
          <w:color w:val="000000"/>
          <w:sz w:val="32"/>
          <w:szCs w:val="32"/>
          <w:lang w:val="en-US" w:eastAsia="zh-CN"/>
        </w:rPr>
        <w:t>审核程序。</w:t>
      </w:r>
    </w:p>
    <w:p w14:paraId="154FDF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b/>
          <w:color w:val="000000"/>
          <w:sz w:val="32"/>
          <w:szCs w:val="32"/>
          <w:lang w:eastAsia="zh-CN"/>
        </w:rPr>
        <w:t>完善补贴申请人资格认定标准、资金拨付程序和监督管理。</w:t>
      </w:r>
      <w:r>
        <w:rPr>
          <w:rFonts w:hint="default" w:ascii="Times New Roman" w:hAnsi="Times New Roman" w:eastAsia="仿宋_GB2312" w:cs="Times New Roman"/>
          <w:sz w:val="32"/>
          <w:szCs w:val="32"/>
          <w:lang w:val="en-US" w:eastAsia="zh-CN"/>
        </w:rPr>
        <w:t>明确第九条第（一）款高端人才补贴以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平均工资收入不低于</w:t>
      </w:r>
      <w:r>
        <w:rPr>
          <w:rFonts w:hint="default" w:ascii="Times New Roman" w:hAnsi="Times New Roman" w:eastAsia="仿宋_GB2312" w:cs="Times New Roman"/>
          <w:sz w:val="32"/>
          <w:szCs w:val="32"/>
          <w:lang w:val="en-US" w:eastAsia="zh-CN"/>
        </w:rPr>
        <w:t>本地区</w:t>
      </w:r>
      <w:r>
        <w:rPr>
          <w:rFonts w:hint="default" w:ascii="Times New Roman" w:hAnsi="Times New Roman" w:eastAsia="仿宋_GB2312" w:cs="Times New Roman"/>
          <w:sz w:val="32"/>
          <w:szCs w:val="32"/>
          <w:lang w:val="en-US" w:eastAsia="zh-CN"/>
        </w:rPr>
        <w:t>上年度社会平均工资收入6倍”</w:t>
      </w:r>
      <w:r>
        <w:rPr>
          <w:rFonts w:hint="default" w:ascii="Times New Roman" w:hAnsi="Times New Roman" w:eastAsia="仿宋_GB2312" w:cs="Times New Roman"/>
          <w:sz w:val="32"/>
          <w:szCs w:val="32"/>
          <w:lang w:val="en-US" w:eastAsia="zh-CN"/>
        </w:rPr>
        <w:t>条件取得《外国人工作许可证（A 类）》</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shd w:val="clear"/>
          <w:lang w:val="en-US" w:eastAsia="zh-CN"/>
        </w:rPr>
        <w:t>除外</w:t>
      </w:r>
      <w:r>
        <w:rPr>
          <w:rFonts w:hint="default" w:ascii="Times New Roman" w:hAnsi="Times New Roman" w:eastAsia="仿宋_GB2312" w:cs="Times New Roman"/>
          <w:sz w:val="32"/>
          <w:szCs w:val="32"/>
          <w:lang w:val="en-US" w:eastAsia="zh-CN"/>
        </w:rPr>
        <w:t>；由于人才补贴具体行业、企业类别、人才职务、职位和岗位要求在申报指南中有更详细全面的要求，删减原规定第九条第（一）（二）款以上内容的文字，并增加第（三）款明确操作和审核程序。第十五条、第十六条根据工作实际明确含镇街（园区）在内的个税补贴的拨付程序。第十七条、第十八条</w:t>
      </w:r>
      <w:r>
        <w:rPr>
          <w:rFonts w:hint="default" w:ascii="Times New Roman" w:hAnsi="Times New Roman" w:eastAsia="仿宋_GB2312" w:cs="Times New Roman"/>
          <w:sz w:val="32"/>
          <w:szCs w:val="32"/>
          <w:lang w:val="en-US" w:eastAsia="zh-CN"/>
        </w:rPr>
        <w:t>按（粤财税</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21号）</w:t>
      </w:r>
      <w:r>
        <w:rPr>
          <w:rFonts w:hint="default" w:ascii="Times New Roman" w:hAnsi="Times New Roman" w:eastAsia="仿宋_GB2312" w:cs="Times New Roman"/>
          <w:color w:val="000000"/>
          <w:sz w:val="32"/>
          <w:szCs w:val="32"/>
          <w:lang w:eastAsia="zh-CN"/>
        </w:rPr>
        <w:t>修改重复内容</w:t>
      </w:r>
      <w:r>
        <w:rPr>
          <w:rFonts w:hint="default" w:ascii="Times New Roman" w:hAnsi="Times New Roman" w:eastAsia="仿宋_GB2312" w:cs="Times New Roman"/>
          <w:sz w:val="32"/>
          <w:szCs w:val="32"/>
        </w:rPr>
        <w:t>。</w:t>
      </w:r>
    </w:p>
    <w:p w14:paraId="49EAE24F">
      <w:pPr>
        <w:keepNext w:val="0"/>
        <w:keepLines w:val="0"/>
        <w:pageBreakBefore w:val="0"/>
        <w:widowControl w:val="0"/>
        <w:shd w:val="clear" w:color="auto" w:fill="auto"/>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b/>
          <w:color w:val="000000"/>
          <w:sz w:val="32"/>
          <w:szCs w:val="32"/>
          <w:lang w:eastAsia="zh-CN"/>
        </w:rPr>
        <w:t>其他修订内容。</w:t>
      </w:r>
      <w:r>
        <w:rPr>
          <w:rFonts w:hint="default" w:ascii="Times New Roman" w:hAnsi="Times New Roman" w:eastAsia="仿宋_GB2312" w:cs="Times New Roman"/>
          <w:sz w:val="32"/>
          <w:szCs w:val="32"/>
          <w:lang w:val="en-US" w:eastAsia="zh-CN"/>
        </w:rPr>
        <w:t>第十九条明确2025纳税年度的申请按本办法执行。</w:t>
      </w:r>
    </w:p>
    <w:p w14:paraId="4912CD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四、《实施办法》解读方式</w:t>
      </w:r>
    </w:p>
    <w:p w14:paraId="274F0F3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政策解读于《实施办法》印发之日在市财政局、市科学技术局、市人力资源社会保障局和市税务局官方网站同时公布。</w:t>
      </w:r>
    </w:p>
    <w:sectPr>
      <w:footerReference r:id="rId3" w:type="default"/>
      <w:footerReference r:id="rId4" w:type="even"/>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5A09E">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14:paraId="6AD185FB">
    <w:pPr>
      <w:pStyle w:val="3"/>
      <w:jc w:val="right"/>
    </w:pPr>
  </w:p>
  <w:p w14:paraId="501EADD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5E49">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70B0C0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dhOWQwZjE2NGE0ODc1OWM2ZWRiODBkNjIzNDNiZjcifQ=="/>
  </w:docVars>
  <w:rsids>
    <w:rsidRoot w:val="006F5E2C"/>
    <w:rsid w:val="0001474D"/>
    <w:rsid w:val="00053DE5"/>
    <w:rsid w:val="000B6AE5"/>
    <w:rsid w:val="00160399"/>
    <w:rsid w:val="001B6C3A"/>
    <w:rsid w:val="001F37D5"/>
    <w:rsid w:val="002A0C60"/>
    <w:rsid w:val="002C1786"/>
    <w:rsid w:val="002F5900"/>
    <w:rsid w:val="0031579C"/>
    <w:rsid w:val="003700D6"/>
    <w:rsid w:val="00377071"/>
    <w:rsid w:val="003843FE"/>
    <w:rsid w:val="003A69E5"/>
    <w:rsid w:val="00401851"/>
    <w:rsid w:val="004109E0"/>
    <w:rsid w:val="00451818"/>
    <w:rsid w:val="0047284E"/>
    <w:rsid w:val="004B611F"/>
    <w:rsid w:val="004D434B"/>
    <w:rsid w:val="00500421"/>
    <w:rsid w:val="00567C3E"/>
    <w:rsid w:val="005D7F57"/>
    <w:rsid w:val="00612103"/>
    <w:rsid w:val="006B4CD9"/>
    <w:rsid w:val="006F5E2C"/>
    <w:rsid w:val="00704EC5"/>
    <w:rsid w:val="00735DF9"/>
    <w:rsid w:val="00886C3D"/>
    <w:rsid w:val="00904341"/>
    <w:rsid w:val="00924BCE"/>
    <w:rsid w:val="00962F4E"/>
    <w:rsid w:val="009F32C7"/>
    <w:rsid w:val="009F5978"/>
    <w:rsid w:val="009F7143"/>
    <w:rsid w:val="00A21159"/>
    <w:rsid w:val="00A3360E"/>
    <w:rsid w:val="00A51570"/>
    <w:rsid w:val="00AB0B98"/>
    <w:rsid w:val="00AC1F53"/>
    <w:rsid w:val="00AD5A23"/>
    <w:rsid w:val="00BE1F79"/>
    <w:rsid w:val="00C53DDF"/>
    <w:rsid w:val="00C6681E"/>
    <w:rsid w:val="00CA07ED"/>
    <w:rsid w:val="00CB6893"/>
    <w:rsid w:val="00D25805"/>
    <w:rsid w:val="00DB6538"/>
    <w:rsid w:val="00DE44F3"/>
    <w:rsid w:val="00E306AE"/>
    <w:rsid w:val="00E437A9"/>
    <w:rsid w:val="00E8393E"/>
    <w:rsid w:val="00E85414"/>
    <w:rsid w:val="00EB0EB8"/>
    <w:rsid w:val="00EE3755"/>
    <w:rsid w:val="00EF5CC4"/>
    <w:rsid w:val="00F33995"/>
    <w:rsid w:val="00F8767F"/>
    <w:rsid w:val="00FB7B47"/>
    <w:rsid w:val="00FC3B11"/>
    <w:rsid w:val="00FD0586"/>
    <w:rsid w:val="01882DE9"/>
    <w:rsid w:val="01DD0A2E"/>
    <w:rsid w:val="031A4A2D"/>
    <w:rsid w:val="03903C4E"/>
    <w:rsid w:val="03DB3AE2"/>
    <w:rsid w:val="04A54739"/>
    <w:rsid w:val="09CA0BB9"/>
    <w:rsid w:val="09EB7CA7"/>
    <w:rsid w:val="0C3C5A14"/>
    <w:rsid w:val="0F5A6735"/>
    <w:rsid w:val="0FCD7BE2"/>
    <w:rsid w:val="13FB7F63"/>
    <w:rsid w:val="14975EDD"/>
    <w:rsid w:val="18D82B48"/>
    <w:rsid w:val="1A912D2F"/>
    <w:rsid w:val="1BE40251"/>
    <w:rsid w:val="1C071B9A"/>
    <w:rsid w:val="1CF1010E"/>
    <w:rsid w:val="1DC00253"/>
    <w:rsid w:val="203F26F9"/>
    <w:rsid w:val="235C3722"/>
    <w:rsid w:val="24721EE5"/>
    <w:rsid w:val="26A55C38"/>
    <w:rsid w:val="2D086CCA"/>
    <w:rsid w:val="34847771"/>
    <w:rsid w:val="36CA5847"/>
    <w:rsid w:val="36EE608B"/>
    <w:rsid w:val="37F52D97"/>
    <w:rsid w:val="39445E8D"/>
    <w:rsid w:val="395B22A1"/>
    <w:rsid w:val="3A371445"/>
    <w:rsid w:val="3AAD5BAB"/>
    <w:rsid w:val="3C1B6F6A"/>
    <w:rsid w:val="3CBF74B3"/>
    <w:rsid w:val="3E40582E"/>
    <w:rsid w:val="3E6447D3"/>
    <w:rsid w:val="422B3CF4"/>
    <w:rsid w:val="449F5B9A"/>
    <w:rsid w:val="457572C5"/>
    <w:rsid w:val="46696BDA"/>
    <w:rsid w:val="46E74881"/>
    <w:rsid w:val="493D00FA"/>
    <w:rsid w:val="4B927214"/>
    <w:rsid w:val="4E526C3C"/>
    <w:rsid w:val="4F8D5C0A"/>
    <w:rsid w:val="51C93A7A"/>
    <w:rsid w:val="548B08B3"/>
    <w:rsid w:val="578C5DB2"/>
    <w:rsid w:val="57F66044"/>
    <w:rsid w:val="59126B0E"/>
    <w:rsid w:val="5DF64FF0"/>
    <w:rsid w:val="631E67A1"/>
    <w:rsid w:val="64A2464C"/>
    <w:rsid w:val="657650AD"/>
    <w:rsid w:val="65F57E21"/>
    <w:rsid w:val="68FA2B90"/>
    <w:rsid w:val="6BD821D8"/>
    <w:rsid w:val="6C420965"/>
    <w:rsid w:val="6C74553C"/>
    <w:rsid w:val="6DE7336D"/>
    <w:rsid w:val="6E436F43"/>
    <w:rsid w:val="705C0507"/>
    <w:rsid w:val="71CE4DCF"/>
    <w:rsid w:val="732B0C1D"/>
    <w:rsid w:val="75FE283B"/>
    <w:rsid w:val="761E11AD"/>
    <w:rsid w:val="768C4C34"/>
    <w:rsid w:val="7AA73F26"/>
    <w:rsid w:val="7B6633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Balloon Text"/>
    <w:basedOn w:val="1"/>
    <w:link w:val="12"/>
    <w:semiHidden/>
    <w:qFormat/>
    <w:uiPriority w:val="99"/>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locked/>
    <w:uiPriority w:val="39"/>
    <w:pPr>
      <w:widowControl/>
      <w:ind w:left="420" w:leftChars="200"/>
      <w:jc w:val="left"/>
    </w:pPr>
    <w:rPr>
      <w:rFonts w:ascii="宋体" w:hAnsi="宋体" w:cs="宋体"/>
      <w:kern w:val="0"/>
      <w:sz w:val="24"/>
    </w:rPr>
  </w:style>
  <w:style w:type="character" w:styleId="9">
    <w:name w:val="page number"/>
    <w:basedOn w:val="8"/>
    <w:qFormat/>
    <w:uiPriority w:val="99"/>
    <w:rPr>
      <w:rFonts w:cs="Times New Roman"/>
    </w:rPr>
  </w:style>
  <w:style w:type="character" w:customStyle="1" w:styleId="10">
    <w:name w:val="Footer Char"/>
    <w:basedOn w:val="8"/>
    <w:link w:val="3"/>
    <w:qFormat/>
    <w:locked/>
    <w:uiPriority w:val="99"/>
    <w:rPr>
      <w:rFonts w:cs="Times New Roman"/>
      <w:sz w:val="18"/>
      <w:szCs w:val="18"/>
    </w:rPr>
  </w:style>
  <w:style w:type="character" w:customStyle="1" w:styleId="11">
    <w:name w:val="Header Char"/>
    <w:basedOn w:val="8"/>
    <w:link w:val="5"/>
    <w:qFormat/>
    <w:locked/>
    <w:uiPriority w:val="99"/>
    <w:rPr>
      <w:rFonts w:cs="Times New Roman"/>
      <w:sz w:val="18"/>
      <w:szCs w:val="18"/>
    </w:rPr>
  </w:style>
  <w:style w:type="character" w:customStyle="1" w:styleId="12">
    <w:name w:val="Balloon Text Char"/>
    <w:basedOn w:val="8"/>
    <w:link w:val="4"/>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Chinese ORG</Company>
  <Pages>4</Pages>
  <Words>2046</Words>
  <Characters>2137</Characters>
  <Lines>0</Lines>
  <Paragraphs>0</Paragraphs>
  <TotalTime>2</TotalTime>
  <ScaleCrop>false</ScaleCrop>
  <LinksUpToDate>false</LinksUpToDate>
  <CharactersWithSpaces>2165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2023-07-28T12:08:00Z</dcterms:created>
  <dc:creator>卢毅红</dc:creator>
  <cp:lastModifiedBy>桔桔</cp:lastModifiedBy>
  <cp:lastPrinted>2026-01-04T01:32:00Z</cp:lastPrinted>
  <dcterms:modified xsi:type="dcterms:W3CDTF">2026-04-28T07:17:07Z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602B84F6D446443985758EF916356BF3_12</vt:lpwstr>
  </property>
  <property fmtid="{D5CDD505-2E9C-101B-9397-08002B2CF9AE}" pid="4" name="KSOTemplateDocerSaveRecord">
    <vt:lpwstr>eyJoZGlkIjoiMmVlM2E3NGM3MjgyMjg2MTNhY2ZjNTY5YzdjZWYzNDIiLCJ1c2VySWQiOiI1NDUxNDg0ODkifQ==</vt:lpwstr>
  </property>
</Properties>
</file>